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144EA" w14:textId="2EA57B3E" w:rsidR="00BF1D3A" w:rsidRPr="00582BA4" w:rsidRDefault="00BF1D3A" w:rsidP="00BF1D3A">
      <w:pPr>
        <w:spacing w:after="600"/>
        <w:jc w:val="center"/>
        <w:rPr>
          <w:rFonts w:ascii="Times New Roman" w:hAnsi="Times New Roman" w:cs="Times New Roman"/>
          <w:b/>
          <w:sz w:val="32"/>
          <w:szCs w:val="32"/>
        </w:rPr>
      </w:pPr>
      <w:r w:rsidRPr="00582BA4">
        <w:rPr>
          <w:rFonts w:ascii="Times New Roman" w:hAnsi="Times New Roman" w:cs="Times New Roman"/>
          <w:b/>
          <w:sz w:val="32"/>
          <w:szCs w:val="32"/>
        </w:rPr>
        <w:t xml:space="preserve">Consultation </w:t>
      </w:r>
      <w:r w:rsidR="00AF10FC" w:rsidRPr="00582BA4">
        <w:rPr>
          <w:rFonts w:ascii="Times New Roman" w:hAnsi="Times New Roman" w:cs="Times New Roman"/>
          <w:b/>
          <w:sz w:val="32"/>
          <w:szCs w:val="32"/>
        </w:rPr>
        <w:t>D</w:t>
      </w:r>
      <w:r w:rsidRPr="00582BA4">
        <w:rPr>
          <w:rFonts w:ascii="Times New Roman" w:hAnsi="Times New Roman" w:cs="Times New Roman"/>
          <w:b/>
          <w:sz w:val="32"/>
          <w:szCs w:val="32"/>
        </w:rPr>
        <w:t xml:space="preserve">ocument on </w:t>
      </w:r>
      <w:r w:rsidR="00AC7DC2">
        <w:rPr>
          <w:rFonts w:ascii="Times New Roman" w:hAnsi="Times New Roman" w:cs="Times New Roman"/>
          <w:b/>
          <w:sz w:val="32"/>
          <w:szCs w:val="32"/>
        </w:rPr>
        <w:t>Funds Relationships</w:t>
      </w:r>
      <w:r w:rsidRPr="00582BA4">
        <w:rPr>
          <w:rFonts w:ascii="Times New Roman" w:hAnsi="Times New Roman" w:cs="Times New Roman"/>
          <w:b/>
          <w:sz w:val="32"/>
          <w:szCs w:val="32"/>
        </w:rPr>
        <w:t xml:space="preserve"> </w:t>
      </w:r>
      <w:r w:rsidR="007E31E0">
        <w:rPr>
          <w:rFonts w:ascii="Times New Roman" w:hAnsi="Times New Roman" w:cs="Times New Roman"/>
          <w:b/>
          <w:sz w:val="32"/>
          <w:szCs w:val="32"/>
        </w:rPr>
        <w:br/>
      </w:r>
      <w:r w:rsidRPr="00582BA4">
        <w:rPr>
          <w:rFonts w:ascii="Times New Roman" w:hAnsi="Times New Roman" w:cs="Times New Roman"/>
          <w:b/>
          <w:sz w:val="32"/>
          <w:szCs w:val="32"/>
        </w:rPr>
        <w:t>in the Global LEI System</w:t>
      </w:r>
    </w:p>
    <w:p w14:paraId="5DBD8778" w14:textId="77777777" w:rsidR="00BF1D3A" w:rsidRPr="00582BA4" w:rsidRDefault="00BF1D3A" w:rsidP="00BF1D3A">
      <w:pPr>
        <w:spacing w:after="120"/>
        <w:jc w:val="center"/>
        <w:rPr>
          <w:rFonts w:ascii="Times New Roman" w:hAnsi="Times New Roman" w:cs="Times New Roman"/>
          <w:b/>
          <w:sz w:val="28"/>
          <w:szCs w:val="28"/>
        </w:rPr>
      </w:pPr>
      <w:r w:rsidRPr="00582BA4">
        <w:rPr>
          <w:rFonts w:ascii="Times New Roman" w:hAnsi="Times New Roman" w:cs="Times New Roman"/>
          <w:b/>
          <w:sz w:val="28"/>
          <w:szCs w:val="28"/>
        </w:rPr>
        <w:t>Annex 1:  Questionnaire for the public</w:t>
      </w:r>
    </w:p>
    <w:p w14:paraId="4B02FBDB" w14:textId="77777777" w:rsidR="00BF1D3A" w:rsidRPr="00582BA4" w:rsidRDefault="00BF1D3A" w:rsidP="00BF1D3A">
      <w:pPr>
        <w:rPr>
          <w:rFonts w:ascii="Times New Roman" w:hAnsi="Times New Roman" w:cs="Times New Roman"/>
          <w:sz w:val="24"/>
          <w:szCs w:val="24"/>
        </w:rPr>
      </w:pPr>
    </w:p>
    <w:p w14:paraId="4C84E4AA" w14:textId="7211A373" w:rsidR="00BF1D3A" w:rsidRPr="00582BA4" w:rsidRDefault="00BF1D3A" w:rsidP="00BF1D3A">
      <w:pPr>
        <w:keepNext/>
        <w:spacing w:after="160"/>
        <w:outlineLvl w:val="0"/>
        <w:rPr>
          <w:rFonts w:ascii="Times New Roman" w:hAnsi="Times New Roman" w:cs="Times New Roman"/>
          <w:bCs/>
          <w:sz w:val="24"/>
          <w:szCs w:val="24"/>
          <w:highlight w:val="yellow"/>
        </w:rPr>
      </w:pPr>
      <w:r w:rsidRPr="00582BA4">
        <w:rPr>
          <w:rFonts w:ascii="Times New Roman" w:hAnsi="Times New Roman" w:cs="Times New Roman"/>
          <w:bCs/>
          <w:sz w:val="24"/>
          <w:szCs w:val="24"/>
        </w:rPr>
        <w:t xml:space="preserve">Please type your answers into the attached questionnaire and send it to leiroc@bis.org by COB </w:t>
      </w:r>
      <w:r w:rsidR="00AC7DC2" w:rsidRPr="007E31E0">
        <w:rPr>
          <w:rFonts w:ascii="Times New Roman" w:hAnsi="Times New Roman" w:cs="Times New Roman"/>
          <w:b/>
          <w:bCs/>
          <w:sz w:val="24"/>
          <w:szCs w:val="24"/>
        </w:rPr>
        <w:t>26 November</w:t>
      </w:r>
      <w:r w:rsidR="0090159A" w:rsidRPr="007E31E0">
        <w:rPr>
          <w:rFonts w:ascii="Times New Roman" w:hAnsi="Times New Roman" w:cs="Times New Roman"/>
          <w:b/>
          <w:bCs/>
          <w:sz w:val="24"/>
          <w:szCs w:val="24"/>
        </w:rPr>
        <w:t xml:space="preserve"> </w:t>
      </w:r>
      <w:r w:rsidRPr="007E31E0">
        <w:rPr>
          <w:rFonts w:ascii="Times New Roman" w:hAnsi="Times New Roman" w:cs="Times New Roman"/>
          <w:b/>
          <w:bCs/>
          <w:sz w:val="24"/>
          <w:szCs w:val="24"/>
        </w:rPr>
        <w:t>2017</w:t>
      </w:r>
      <w:r w:rsidRPr="00582BA4">
        <w:rPr>
          <w:rFonts w:ascii="Times New Roman" w:hAnsi="Times New Roman" w:cs="Times New Roman"/>
          <w:bCs/>
          <w:sz w:val="24"/>
          <w:szCs w:val="24"/>
        </w:rPr>
        <w:t>. Where possible, please specify the reasons for the preferences expressed or the details of any trade-offs you see.</w:t>
      </w:r>
    </w:p>
    <w:p w14:paraId="21451B03" w14:textId="77777777" w:rsidR="00BF1D3A" w:rsidRPr="00582BA4" w:rsidRDefault="00BF1D3A" w:rsidP="00BF1D3A">
      <w:pPr>
        <w:rPr>
          <w:rFonts w:ascii="Times New Roman" w:hAnsi="Times New Roman" w:cs="Times New Roman"/>
          <w:sz w:val="24"/>
          <w:szCs w:val="24"/>
        </w:rPr>
      </w:pPr>
      <w:r w:rsidRPr="00582BA4">
        <w:rPr>
          <w:rFonts w:ascii="Times New Roman" w:hAnsi="Times New Roman" w:cs="Times New Roman"/>
          <w:sz w:val="24"/>
          <w:szCs w:val="24"/>
        </w:rPr>
        <w:t xml:space="preserve">The responses to the questionnaire </w:t>
      </w:r>
      <w:bookmarkStart w:id="0" w:name="_GoBack"/>
      <w:bookmarkEnd w:id="0"/>
      <w:r w:rsidRPr="00582BA4">
        <w:rPr>
          <w:rFonts w:ascii="Times New Roman" w:hAnsi="Times New Roman" w:cs="Times New Roman"/>
          <w:sz w:val="24"/>
          <w:szCs w:val="24"/>
        </w:rPr>
        <w:t>will be shared within the ROC membership and with the GLEIF.</w:t>
      </w:r>
      <w:r w:rsidR="00463CB1" w:rsidRPr="00582BA4">
        <w:rPr>
          <w:rFonts w:ascii="Times New Roman" w:hAnsi="Times New Roman" w:cs="Times New Roman"/>
          <w:sz w:val="24"/>
          <w:szCs w:val="24"/>
        </w:rPr>
        <w:t xml:space="preserve"> </w:t>
      </w:r>
      <w:r w:rsidRPr="00582BA4">
        <w:rPr>
          <w:rFonts w:ascii="Times New Roman" w:hAnsi="Times New Roman" w:cs="Times New Roman"/>
          <w:sz w:val="24"/>
          <w:szCs w:val="24"/>
        </w:rPr>
        <w:t xml:space="preserve"> </w:t>
      </w:r>
      <w:r w:rsidR="0090159A" w:rsidRPr="00582BA4">
        <w:rPr>
          <w:rFonts w:ascii="Times New Roman" w:hAnsi="Times New Roman" w:cs="Times New Roman"/>
          <w:b/>
          <w:sz w:val="24"/>
          <w:szCs w:val="24"/>
        </w:rPr>
        <w:t>Unless participants check the box below, responses will also be made public on the LEI ROC website</w:t>
      </w:r>
      <w:r w:rsidR="0090159A" w:rsidRPr="00582BA4">
        <w:rPr>
          <w:rFonts w:ascii="Times New Roman" w:hAnsi="Times New Roman" w:cs="Times New Roman"/>
          <w:sz w:val="24"/>
          <w:szCs w:val="24"/>
        </w:rPr>
        <w:t xml:space="preserve">. </w:t>
      </w:r>
      <w:r w:rsidRPr="00582BA4">
        <w:rPr>
          <w:rFonts w:ascii="Times New Roman" w:hAnsi="Times New Roman" w:cs="Times New Roman"/>
          <w:sz w:val="24"/>
          <w:szCs w:val="24"/>
        </w:rPr>
        <w:t xml:space="preserve"> </w:t>
      </w:r>
      <w:r w:rsidR="0090159A" w:rsidRPr="00582BA4">
        <w:rPr>
          <w:rFonts w:ascii="Times New Roman" w:hAnsi="Times New Roman" w:cs="Times New Roman"/>
          <w:sz w:val="24"/>
          <w:szCs w:val="24"/>
        </w:rPr>
        <w:t xml:space="preserve">If participants check </w:t>
      </w:r>
      <w:r w:rsidR="00463CB1" w:rsidRPr="00582BA4">
        <w:rPr>
          <w:rFonts w:ascii="Times New Roman" w:hAnsi="Times New Roman" w:cs="Times New Roman"/>
          <w:sz w:val="24"/>
          <w:szCs w:val="24"/>
        </w:rPr>
        <w:t>the</w:t>
      </w:r>
      <w:r w:rsidR="0090159A" w:rsidRPr="00582BA4">
        <w:rPr>
          <w:rFonts w:ascii="Times New Roman" w:hAnsi="Times New Roman" w:cs="Times New Roman"/>
          <w:sz w:val="24"/>
          <w:szCs w:val="24"/>
        </w:rPr>
        <w:t xml:space="preserve"> box, n</w:t>
      </w:r>
      <w:r w:rsidRPr="00582BA4">
        <w:rPr>
          <w:rFonts w:ascii="Times New Roman" w:hAnsi="Times New Roman" w:cs="Times New Roman"/>
          <w:sz w:val="24"/>
          <w:szCs w:val="24"/>
        </w:rPr>
        <w:t>either participants’ identity nor any specifically identified reference to their opinion will be made public without their express consent.  However, the responses themselves may be quoted</w:t>
      </w:r>
      <w:r w:rsidR="00463CB1" w:rsidRPr="00582BA4">
        <w:rPr>
          <w:rFonts w:ascii="Times New Roman" w:hAnsi="Times New Roman" w:cs="Times New Roman"/>
          <w:sz w:val="24"/>
          <w:szCs w:val="24"/>
        </w:rPr>
        <w:t xml:space="preserve"> or aggregated</w:t>
      </w:r>
      <w:r w:rsidRPr="00582BA4">
        <w:rPr>
          <w:rFonts w:ascii="Times New Roman" w:hAnsi="Times New Roman" w:cs="Times New Roman"/>
          <w:sz w:val="24"/>
          <w:szCs w:val="24"/>
        </w:rPr>
        <w:t xml:space="preserve"> on an </w:t>
      </w:r>
      <w:proofErr w:type="spellStart"/>
      <w:r w:rsidRPr="00582BA4">
        <w:rPr>
          <w:rFonts w:ascii="Times New Roman" w:hAnsi="Times New Roman" w:cs="Times New Roman"/>
          <w:sz w:val="24"/>
          <w:szCs w:val="24"/>
        </w:rPr>
        <w:t>anonymised</w:t>
      </w:r>
      <w:proofErr w:type="spellEnd"/>
      <w:r w:rsidRPr="00582BA4">
        <w:rPr>
          <w:rFonts w:ascii="Times New Roman" w:hAnsi="Times New Roman" w:cs="Times New Roman"/>
          <w:sz w:val="24"/>
          <w:szCs w:val="24"/>
        </w:rPr>
        <w:t xml:space="preserve"> basis.  A standard confidentiality statement in an email message </w:t>
      </w:r>
      <w:r w:rsidR="0090159A" w:rsidRPr="00582BA4">
        <w:rPr>
          <w:rFonts w:ascii="Times New Roman" w:hAnsi="Times New Roman" w:cs="Times New Roman"/>
          <w:sz w:val="24"/>
          <w:szCs w:val="24"/>
        </w:rPr>
        <w:t xml:space="preserve">or requests for confidential treatment other than the box below </w:t>
      </w:r>
      <w:r w:rsidRPr="00582BA4">
        <w:rPr>
          <w:rFonts w:ascii="Times New Roman" w:hAnsi="Times New Roman" w:cs="Times New Roman"/>
          <w:sz w:val="24"/>
          <w:szCs w:val="24"/>
        </w:rPr>
        <w:t>will not be treated as a request for non-disclosure.</w:t>
      </w:r>
    </w:p>
    <w:tbl>
      <w:tblPr>
        <w:tblStyle w:val="TableGrid"/>
        <w:tblW w:w="0" w:type="auto"/>
        <w:tblLook w:val="04A0" w:firstRow="1" w:lastRow="0" w:firstColumn="1" w:lastColumn="0" w:noHBand="0" w:noVBand="1"/>
      </w:tblPr>
      <w:tblGrid>
        <w:gridCol w:w="9061"/>
      </w:tblGrid>
      <w:tr w:rsidR="00BF1D3A" w:rsidRPr="00582BA4" w14:paraId="2D4E1B5F" w14:textId="77777777" w:rsidTr="00E478C7">
        <w:tc>
          <w:tcPr>
            <w:tcW w:w="9061" w:type="dxa"/>
            <w:shd w:val="clear" w:color="auto" w:fill="D9D9D9" w:themeFill="background1" w:themeFillShade="D9"/>
          </w:tcPr>
          <w:p w14:paraId="7329FFFA" w14:textId="77777777" w:rsidR="00BF1D3A" w:rsidRPr="00582BA4" w:rsidRDefault="00BF1D3A" w:rsidP="00E478C7">
            <w:pPr>
              <w:rPr>
                <w:b/>
                <w:lang w:val="en-US"/>
              </w:rPr>
            </w:pPr>
            <w:r w:rsidRPr="00582BA4">
              <w:rPr>
                <w:b/>
              </w:rPr>
              <w:t>Identification of the respondent and confidentiality</w:t>
            </w:r>
          </w:p>
        </w:tc>
      </w:tr>
      <w:tr w:rsidR="00BF1D3A" w:rsidRPr="00582BA4" w14:paraId="57EB6C71" w14:textId="77777777" w:rsidTr="00E478C7">
        <w:tc>
          <w:tcPr>
            <w:tcW w:w="9061" w:type="dxa"/>
            <w:shd w:val="clear" w:color="auto" w:fill="auto"/>
          </w:tcPr>
          <w:p w14:paraId="287CE79A" w14:textId="77777777" w:rsidR="00BF1D3A" w:rsidRPr="00582BA4" w:rsidRDefault="00BF1D3A" w:rsidP="00E478C7">
            <w:pPr>
              <w:rPr>
                <w:b/>
                <w:lang w:val="en-US"/>
              </w:rPr>
            </w:pPr>
            <w:r w:rsidRPr="00582BA4">
              <w:rPr>
                <w:b/>
              </w:rPr>
              <w:t xml:space="preserve">Respondent: </w:t>
            </w:r>
          </w:p>
          <w:p w14:paraId="5ACDBB7C" w14:textId="77777777" w:rsidR="00BF1D3A" w:rsidRPr="00582BA4" w:rsidRDefault="00BF1D3A" w:rsidP="00E478C7">
            <w:pPr>
              <w:rPr>
                <w:b/>
                <w:lang w:val="en-US"/>
              </w:rPr>
            </w:pPr>
            <w:r w:rsidRPr="00582BA4">
              <w:rPr>
                <w:b/>
              </w:rPr>
              <w:t>Name and email of a contact person:</w:t>
            </w:r>
          </w:p>
          <w:p w14:paraId="219E7B43" w14:textId="77777777" w:rsidR="00BF1D3A" w:rsidRPr="00247370" w:rsidRDefault="007E31E0" w:rsidP="009B158D">
            <w:pPr>
              <w:jc w:val="left"/>
              <w:rPr>
                <w:b/>
                <w:lang w:val="en-US"/>
              </w:rPr>
            </w:pPr>
            <w:sdt>
              <w:sdtPr>
                <w:rPr>
                  <w:b/>
                </w:rPr>
                <w:id w:val="-1985305924"/>
                <w14:checkbox>
                  <w14:checked w14:val="0"/>
                  <w14:checkedState w14:val="2612" w14:font="MS Gothic"/>
                  <w14:uncheckedState w14:val="2610" w14:font="MS Gothic"/>
                </w14:checkbox>
              </w:sdtPr>
              <w:sdtEndPr/>
              <w:sdtContent>
                <w:r w:rsidR="00BF1D3A" w:rsidRPr="00247370">
                  <w:rPr>
                    <w:rFonts w:ascii="MS Gothic" w:eastAsia="MS Gothic" w:hAnsi="MS Gothic"/>
                    <w:b/>
                    <w:lang w:val="en-US"/>
                  </w:rPr>
                  <w:t>☐</w:t>
                </w:r>
              </w:sdtContent>
            </w:sdt>
            <w:r w:rsidR="00BF1D3A" w:rsidRPr="00247370">
              <w:rPr>
                <w:b/>
                <w:lang w:val="en-US"/>
              </w:rPr>
              <w:t xml:space="preserve"> Please check this box if you object to </w:t>
            </w:r>
            <w:r w:rsidR="0090159A" w:rsidRPr="00247370">
              <w:rPr>
                <w:b/>
                <w:lang w:val="en-US"/>
              </w:rPr>
              <w:t>the publication of your</w:t>
            </w:r>
            <w:r w:rsidR="00463CB1" w:rsidRPr="00247370">
              <w:rPr>
                <w:b/>
                <w:lang w:val="en-US"/>
              </w:rPr>
              <w:t xml:space="preserve"> </w:t>
            </w:r>
            <w:r w:rsidR="0090159A" w:rsidRPr="00247370">
              <w:rPr>
                <w:b/>
                <w:lang w:val="en-US"/>
              </w:rPr>
              <w:t>response</w:t>
            </w:r>
            <w:r w:rsidR="00463CB1" w:rsidRPr="00247370">
              <w:rPr>
                <w:b/>
                <w:lang w:val="en-US"/>
              </w:rPr>
              <w:t>s to this questionnaire.</w:t>
            </w:r>
          </w:p>
        </w:tc>
      </w:tr>
      <w:tr w:rsidR="00BF1D3A" w:rsidRPr="00582BA4" w14:paraId="668F12AB" w14:textId="77777777" w:rsidTr="00E478C7">
        <w:tc>
          <w:tcPr>
            <w:tcW w:w="9061" w:type="dxa"/>
            <w:shd w:val="clear" w:color="auto" w:fill="auto"/>
          </w:tcPr>
          <w:p w14:paraId="7DAC003E" w14:textId="77777777" w:rsidR="00BF1D3A" w:rsidRPr="00AC7DC2" w:rsidRDefault="00BF1D3A" w:rsidP="00F84C93">
            <w:pPr>
              <w:jc w:val="left"/>
              <w:rPr>
                <w:i/>
                <w:sz w:val="22"/>
                <w:szCs w:val="22"/>
                <w:lang w:val="en-US"/>
              </w:rPr>
            </w:pPr>
            <w:r w:rsidRPr="00AC7DC2">
              <w:rPr>
                <w:i/>
                <w:sz w:val="22"/>
                <w:szCs w:val="22"/>
              </w:rPr>
              <w:t xml:space="preserve">Please specify here as needed </w:t>
            </w:r>
            <w:r w:rsidR="006E5BE9" w:rsidRPr="00AC7DC2">
              <w:rPr>
                <w:i/>
                <w:sz w:val="22"/>
                <w:szCs w:val="22"/>
              </w:rPr>
              <w:t xml:space="preserve">if there are specific </w:t>
            </w:r>
            <w:r w:rsidRPr="00AC7DC2">
              <w:rPr>
                <w:i/>
                <w:sz w:val="22"/>
                <w:szCs w:val="22"/>
              </w:rPr>
              <w:t xml:space="preserve">response(s) </w:t>
            </w:r>
            <w:r w:rsidR="006E5BE9" w:rsidRPr="00AC7DC2">
              <w:rPr>
                <w:i/>
                <w:sz w:val="22"/>
                <w:szCs w:val="22"/>
              </w:rPr>
              <w:t xml:space="preserve">that </w:t>
            </w:r>
            <w:r w:rsidRPr="00AC7DC2">
              <w:rPr>
                <w:i/>
                <w:sz w:val="22"/>
                <w:szCs w:val="22"/>
              </w:rPr>
              <w:t>should not be quoted:</w:t>
            </w:r>
          </w:p>
          <w:p w14:paraId="4A923885" w14:textId="77777777" w:rsidR="00BF1D3A" w:rsidRPr="00AC7DC2" w:rsidRDefault="00BF1D3A" w:rsidP="00F84C93">
            <w:pPr>
              <w:jc w:val="left"/>
              <w:rPr>
                <w:color w:val="1F497D" w:themeColor="text2"/>
                <w:sz w:val="22"/>
                <w:szCs w:val="22"/>
                <w:lang w:val="en-US"/>
              </w:rPr>
            </w:pPr>
          </w:p>
        </w:tc>
      </w:tr>
      <w:tr w:rsidR="00BF1D3A" w:rsidRPr="00582BA4" w14:paraId="4347DFF6" w14:textId="77777777" w:rsidTr="00E478C7">
        <w:tc>
          <w:tcPr>
            <w:tcW w:w="9061" w:type="dxa"/>
          </w:tcPr>
          <w:p w14:paraId="19CC077C" w14:textId="47CFF8E2" w:rsidR="00BF1D3A" w:rsidRPr="00AC7DC2" w:rsidRDefault="0093097D" w:rsidP="0093097D">
            <w:pPr>
              <w:spacing w:after="0"/>
              <w:jc w:val="left"/>
              <w:rPr>
                <w:sz w:val="22"/>
                <w:szCs w:val="22"/>
                <w:lang w:val="en-US"/>
              </w:rPr>
            </w:pPr>
            <w:r w:rsidRPr="00AC7DC2">
              <w:rPr>
                <w:b/>
                <w:sz w:val="22"/>
                <w:szCs w:val="22"/>
              </w:rPr>
              <w:t xml:space="preserve">Question 1:  </w:t>
            </w:r>
            <w:r w:rsidR="00AC7DC2" w:rsidRPr="00AC7DC2">
              <w:rPr>
                <w:b/>
                <w:i/>
                <w:sz w:val="22"/>
                <w:szCs w:val="22"/>
              </w:rPr>
              <w:t>Do you have comments on the definition of a “Fund Management Entity” relationship?</w:t>
            </w:r>
          </w:p>
        </w:tc>
      </w:tr>
      <w:tr w:rsidR="00BF1D3A" w:rsidRPr="00582BA4" w14:paraId="06C30EE1" w14:textId="77777777" w:rsidTr="00E478C7">
        <w:tc>
          <w:tcPr>
            <w:tcW w:w="9061" w:type="dxa"/>
          </w:tcPr>
          <w:p w14:paraId="3767B7E2" w14:textId="77777777" w:rsidR="00BF1D3A" w:rsidRPr="00AC7DC2" w:rsidRDefault="00BF1D3A" w:rsidP="00F84C93">
            <w:pPr>
              <w:jc w:val="left"/>
              <w:rPr>
                <w:i/>
                <w:sz w:val="22"/>
                <w:szCs w:val="22"/>
                <w:lang w:val="en-US"/>
              </w:rPr>
            </w:pPr>
            <w:r w:rsidRPr="00AC7DC2">
              <w:rPr>
                <w:i/>
                <w:sz w:val="22"/>
                <w:szCs w:val="22"/>
              </w:rPr>
              <w:t>Please insert your response here:</w:t>
            </w:r>
          </w:p>
          <w:p w14:paraId="210638F0" w14:textId="77777777" w:rsidR="00BF1D3A" w:rsidRPr="00AC7DC2" w:rsidRDefault="00BF1D3A" w:rsidP="00F84C93">
            <w:pPr>
              <w:jc w:val="left"/>
              <w:rPr>
                <w:color w:val="1F497D" w:themeColor="text2"/>
                <w:sz w:val="22"/>
                <w:szCs w:val="22"/>
                <w:lang w:val="en-US"/>
              </w:rPr>
            </w:pPr>
          </w:p>
        </w:tc>
      </w:tr>
      <w:tr w:rsidR="00BF1D3A" w:rsidRPr="00582BA4" w14:paraId="23949288" w14:textId="77777777" w:rsidTr="00E478C7">
        <w:tc>
          <w:tcPr>
            <w:tcW w:w="9061" w:type="dxa"/>
          </w:tcPr>
          <w:p w14:paraId="041E905B" w14:textId="57A1EFA8" w:rsidR="00BF1D3A" w:rsidRPr="00AC7DC2" w:rsidRDefault="0093097D" w:rsidP="0025338E">
            <w:pPr>
              <w:jc w:val="left"/>
              <w:rPr>
                <w:i/>
                <w:sz w:val="22"/>
                <w:szCs w:val="22"/>
                <w:lang w:val="en-US"/>
              </w:rPr>
            </w:pPr>
            <w:r w:rsidRPr="00AC7DC2">
              <w:rPr>
                <w:b/>
                <w:sz w:val="22"/>
                <w:szCs w:val="22"/>
              </w:rPr>
              <w:t xml:space="preserve">Question 2:  </w:t>
            </w:r>
            <w:r w:rsidR="00AC7DC2" w:rsidRPr="00AC7DC2">
              <w:rPr>
                <w:b/>
                <w:i/>
                <w:sz w:val="22"/>
                <w:szCs w:val="22"/>
              </w:rPr>
              <w:t>In the case of multiple “Fund Management Entities” for a single investment fund, should the reporting be limited to the “main” or “principal” managing entity or should there be a distinction between ““(Main) fund management entity” and “Other fund management entity” e.g. sub-adviser?</w:t>
            </w:r>
          </w:p>
        </w:tc>
      </w:tr>
      <w:tr w:rsidR="00BF1D3A" w:rsidRPr="00582BA4" w14:paraId="6882DE23" w14:textId="77777777" w:rsidTr="00E478C7">
        <w:tc>
          <w:tcPr>
            <w:tcW w:w="9061" w:type="dxa"/>
            <w:tcBorders>
              <w:bottom w:val="single" w:sz="4" w:space="0" w:color="auto"/>
            </w:tcBorders>
          </w:tcPr>
          <w:p w14:paraId="15C629F9" w14:textId="77777777" w:rsidR="00BF1D3A" w:rsidRPr="00AC7DC2" w:rsidRDefault="00BF1D3A" w:rsidP="00F84C93">
            <w:pPr>
              <w:jc w:val="left"/>
              <w:rPr>
                <w:i/>
                <w:sz w:val="22"/>
                <w:szCs w:val="22"/>
                <w:lang w:val="en-US"/>
              </w:rPr>
            </w:pPr>
            <w:r w:rsidRPr="00AC7DC2">
              <w:rPr>
                <w:i/>
                <w:sz w:val="22"/>
                <w:szCs w:val="22"/>
              </w:rPr>
              <w:t>Please insert your response here:</w:t>
            </w:r>
          </w:p>
          <w:p w14:paraId="6E4502A1" w14:textId="77777777" w:rsidR="00BF1D3A" w:rsidRPr="00AC7DC2" w:rsidRDefault="00BF1D3A" w:rsidP="0093097D">
            <w:pPr>
              <w:jc w:val="left"/>
              <w:rPr>
                <w:color w:val="1F497D" w:themeColor="text2"/>
                <w:sz w:val="22"/>
                <w:szCs w:val="22"/>
                <w:lang w:val="en-US"/>
              </w:rPr>
            </w:pPr>
          </w:p>
        </w:tc>
      </w:tr>
      <w:tr w:rsidR="0093097D" w:rsidRPr="00582BA4" w14:paraId="6FBFD5AF" w14:textId="77777777" w:rsidTr="00F1232F">
        <w:tc>
          <w:tcPr>
            <w:tcW w:w="9061" w:type="dxa"/>
          </w:tcPr>
          <w:p w14:paraId="7F90C418" w14:textId="203BBBFA" w:rsidR="0093097D" w:rsidRPr="00AC7DC2" w:rsidRDefault="0093097D" w:rsidP="00AC7DC2">
            <w:pPr>
              <w:spacing w:after="240"/>
              <w:rPr>
                <w:b/>
                <w:sz w:val="22"/>
                <w:szCs w:val="22"/>
              </w:rPr>
            </w:pPr>
            <w:r w:rsidRPr="00AC7DC2">
              <w:rPr>
                <w:b/>
                <w:sz w:val="22"/>
                <w:szCs w:val="22"/>
              </w:rPr>
              <w:t xml:space="preserve">Question 3:  </w:t>
            </w:r>
            <w:r w:rsidR="00AC7DC2" w:rsidRPr="00AC7DC2">
              <w:rPr>
                <w:b/>
                <w:i/>
                <w:sz w:val="22"/>
                <w:szCs w:val="22"/>
              </w:rPr>
              <w:t xml:space="preserve">Do you have comments on the definition of an “Umbrella Fund” relationship between the Umbrella funds and its sub-funds and compartments? Should the definition of umbrella funds cover series funds (such as US series funds)? Should it include turnkey funds? Should it include the relationship between an insurance company and its separate accounts or should a specific relationship (such as sponsor) be created? </w:t>
            </w:r>
          </w:p>
        </w:tc>
      </w:tr>
      <w:tr w:rsidR="0093097D" w:rsidRPr="00582BA4" w14:paraId="556C23CE" w14:textId="77777777" w:rsidTr="00F1232F">
        <w:tc>
          <w:tcPr>
            <w:tcW w:w="9061" w:type="dxa"/>
            <w:tcBorders>
              <w:bottom w:val="single" w:sz="4" w:space="0" w:color="auto"/>
            </w:tcBorders>
          </w:tcPr>
          <w:p w14:paraId="2D759C47" w14:textId="77777777" w:rsidR="0093097D" w:rsidRPr="00AC7DC2" w:rsidRDefault="0093097D" w:rsidP="00F84C93">
            <w:pPr>
              <w:jc w:val="left"/>
              <w:rPr>
                <w:i/>
                <w:sz w:val="22"/>
                <w:szCs w:val="22"/>
                <w:lang w:val="en-US"/>
              </w:rPr>
            </w:pPr>
            <w:r w:rsidRPr="00AC7DC2">
              <w:rPr>
                <w:i/>
                <w:sz w:val="22"/>
                <w:szCs w:val="22"/>
              </w:rPr>
              <w:lastRenderedPageBreak/>
              <w:t>Please insert your response here:</w:t>
            </w:r>
          </w:p>
          <w:p w14:paraId="13F91375" w14:textId="77777777" w:rsidR="0093097D" w:rsidRPr="00AC7DC2" w:rsidRDefault="0093097D" w:rsidP="0093097D">
            <w:pPr>
              <w:jc w:val="left"/>
              <w:rPr>
                <w:color w:val="1F497D" w:themeColor="text2"/>
                <w:sz w:val="22"/>
                <w:szCs w:val="22"/>
                <w:lang w:val="en-US"/>
              </w:rPr>
            </w:pPr>
          </w:p>
        </w:tc>
      </w:tr>
      <w:tr w:rsidR="00C36476" w:rsidRPr="00582BA4" w14:paraId="79D7E742" w14:textId="77777777" w:rsidTr="00F1232F">
        <w:tc>
          <w:tcPr>
            <w:tcW w:w="9061" w:type="dxa"/>
            <w:tcBorders>
              <w:bottom w:val="single" w:sz="4" w:space="0" w:color="auto"/>
            </w:tcBorders>
          </w:tcPr>
          <w:p w14:paraId="0575234D" w14:textId="587F5468" w:rsidR="00C36476" w:rsidRPr="00AC7DC2" w:rsidRDefault="00AC7DC2" w:rsidP="00AC7DC2">
            <w:pPr>
              <w:jc w:val="left"/>
              <w:rPr>
                <w:b/>
                <w:sz w:val="22"/>
                <w:szCs w:val="22"/>
                <w:lang w:val="en-US"/>
              </w:rPr>
            </w:pPr>
            <w:r w:rsidRPr="00AC7DC2">
              <w:rPr>
                <w:b/>
                <w:sz w:val="22"/>
                <w:szCs w:val="22"/>
              </w:rPr>
              <w:t>Question 4:</w:t>
            </w:r>
            <w:r w:rsidRPr="00AC7DC2">
              <w:rPr>
                <w:b/>
                <w:i/>
                <w:sz w:val="22"/>
                <w:szCs w:val="22"/>
              </w:rPr>
              <w:t xml:space="preserve"> </w:t>
            </w:r>
            <w:r w:rsidRPr="00AC7DC2">
              <w:rPr>
                <w:b/>
                <w:i/>
                <w:sz w:val="22"/>
                <w:szCs w:val="22"/>
              </w:rPr>
              <w:t>Do you have comments on the definition of a “Master-Feeder” relationship? Do you have views or additional examples of concrete cases that would be covered by the proposed definition?</w:t>
            </w:r>
          </w:p>
        </w:tc>
      </w:tr>
      <w:tr w:rsidR="00C36476" w:rsidRPr="00582BA4" w14:paraId="08B675FB" w14:textId="77777777" w:rsidTr="00F1232F">
        <w:tc>
          <w:tcPr>
            <w:tcW w:w="9061" w:type="dxa"/>
            <w:tcBorders>
              <w:bottom w:val="single" w:sz="4" w:space="0" w:color="auto"/>
            </w:tcBorders>
          </w:tcPr>
          <w:p w14:paraId="6ACFC835" w14:textId="77777777" w:rsidR="00C36476" w:rsidRPr="00AC7DC2" w:rsidRDefault="00C36476" w:rsidP="00C36476">
            <w:pPr>
              <w:jc w:val="left"/>
              <w:rPr>
                <w:i/>
                <w:sz w:val="22"/>
                <w:szCs w:val="22"/>
                <w:lang w:val="en-US"/>
              </w:rPr>
            </w:pPr>
            <w:r w:rsidRPr="00AC7DC2">
              <w:rPr>
                <w:i/>
                <w:sz w:val="22"/>
                <w:szCs w:val="22"/>
              </w:rPr>
              <w:t>Please insert your response here:</w:t>
            </w:r>
          </w:p>
          <w:p w14:paraId="4040958F" w14:textId="77777777" w:rsidR="00C36476" w:rsidRPr="00AC7DC2" w:rsidRDefault="00C36476" w:rsidP="00F84C93">
            <w:pPr>
              <w:rPr>
                <w:sz w:val="22"/>
                <w:szCs w:val="22"/>
                <w:lang w:val="en-US"/>
              </w:rPr>
            </w:pPr>
          </w:p>
        </w:tc>
      </w:tr>
      <w:tr w:rsidR="0093097D" w:rsidRPr="00582BA4" w14:paraId="4988C23B" w14:textId="77777777" w:rsidTr="00E478C7">
        <w:tc>
          <w:tcPr>
            <w:tcW w:w="9061" w:type="dxa"/>
            <w:tcBorders>
              <w:bottom w:val="single" w:sz="4" w:space="0" w:color="auto"/>
            </w:tcBorders>
          </w:tcPr>
          <w:p w14:paraId="5AD8C84B" w14:textId="5ABCCACB" w:rsidR="0093097D" w:rsidRPr="00AC7DC2" w:rsidRDefault="0093097D" w:rsidP="0003298C">
            <w:pPr>
              <w:jc w:val="left"/>
              <w:rPr>
                <w:sz w:val="22"/>
                <w:szCs w:val="22"/>
                <w:lang w:val="en-US"/>
              </w:rPr>
            </w:pPr>
            <w:r w:rsidRPr="00AC7DC2">
              <w:rPr>
                <w:b/>
                <w:sz w:val="22"/>
                <w:szCs w:val="22"/>
              </w:rPr>
              <w:t xml:space="preserve">Question </w:t>
            </w:r>
            <w:r w:rsidR="0003298C" w:rsidRPr="00AC7DC2">
              <w:rPr>
                <w:b/>
                <w:sz w:val="22"/>
                <w:szCs w:val="22"/>
              </w:rPr>
              <w:t>5</w:t>
            </w:r>
            <w:r w:rsidRPr="00AC7DC2">
              <w:rPr>
                <w:b/>
                <w:sz w:val="22"/>
                <w:szCs w:val="22"/>
              </w:rPr>
              <w:t xml:space="preserve">:  </w:t>
            </w:r>
            <w:r w:rsidR="00AC7DC2" w:rsidRPr="00AC7DC2">
              <w:rPr>
                <w:b/>
                <w:i/>
                <w:sz w:val="22"/>
                <w:szCs w:val="22"/>
              </w:rPr>
              <w:t>Do you have comments on the creation of a category “other fund family relationship”, to ensure a better transition with the current concept of “fund family”, in case the two definitions above would not cover all “family” situations in domestic regulations? Could you provide examples of situations that would be reported under this category (please quote the relevant laws and regulations, as applicable).</w:t>
            </w:r>
          </w:p>
        </w:tc>
      </w:tr>
      <w:tr w:rsidR="0093097D" w:rsidRPr="00582BA4" w14:paraId="2CC94F8C" w14:textId="77777777" w:rsidTr="00F84C93">
        <w:tc>
          <w:tcPr>
            <w:tcW w:w="9061" w:type="dxa"/>
          </w:tcPr>
          <w:p w14:paraId="1E903B3C" w14:textId="77777777" w:rsidR="0093097D" w:rsidRPr="00AC7DC2" w:rsidRDefault="0093097D" w:rsidP="00F84C93">
            <w:pPr>
              <w:jc w:val="left"/>
              <w:rPr>
                <w:i/>
                <w:sz w:val="22"/>
                <w:szCs w:val="22"/>
                <w:lang w:val="en-US"/>
              </w:rPr>
            </w:pPr>
            <w:r w:rsidRPr="00AC7DC2">
              <w:rPr>
                <w:i/>
                <w:sz w:val="22"/>
                <w:szCs w:val="22"/>
              </w:rPr>
              <w:t>Please insert your response here:</w:t>
            </w:r>
          </w:p>
          <w:p w14:paraId="1E3D328F" w14:textId="77777777" w:rsidR="0093097D" w:rsidRPr="00AC7DC2" w:rsidRDefault="0093097D" w:rsidP="00F84C93">
            <w:pPr>
              <w:jc w:val="left"/>
              <w:rPr>
                <w:color w:val="1F497D" w:themeColor="text2"/>
                <w:sz w:val="22"/>
                <w:szCs w:val="22"/>
                <w:lang w:val="en-US"/>
              </w:rPr>
            </w:pPr>
          </w:p>
        </w:tc>
      </w:tr>
      <w:tr w:rsidR="0093097D" w:rsidRPr="00582BA4" w14:paraId="3503FE71" w14:textId="77777777" w:rsidTr="00F84C93">
        <w:tc>
          <w:tcPr>
            <w:tcW w:w="9061" w:type="dxa"/>
          </w:tcPr>
          <w:p w14:paraId="41FD7F28" w14:textId="561A2DA1" w:rsidR="0093097D" w:rsidRPr="00AC7DC2" w:rsidRDefault="0093097D" w:rsidP="0003298C">
            <w:pPr>
              <w:jc w:val="left"/>
              <w:rPr>
                <w:sz w:val="22"/>
                <w:szCs w:val="22"/>
                <w:lang w:val="en-US"/>
              </w:rPr>
            </w:pPr>
            <w:r w:rsidRPr="00AC7DC2">
              <w:rPr>
                <w:b/>
                <w:sz w:val="22"/>
                <w:szCs w:val="22"/>
              </w:rPr>
              <w:t xml:space="preserve">Question </w:t>
            </w:r>
            <w:r w:rsidR="0003298C" w:rsidRPr="00AC7DC2">
              <w:rPr>
                <w:b/>
                <w:sz w:val="22"/>
                <w:szCs w:val="22"/>
              </w:rPr>
              <w:t>6</w:t>
            </w:r>
            <w:r w:rsidRPr="00AC7DC2">
              <w:rPr>
                <w:b/>
                <w:sz w:val="22"/>
                <w:szCs w:val="22"/>
              </w:rPr>
              <w:t xml:space="preserve">:  </w:t>
            </w:r>
            <w:r w:rsidR="00AC7DC2" w:rsidRPr="00AC7DC2">
              <w:rPr>
                <w:b/>
                <w:i/>
                <w:sz w:val="22"/>
                <w:szCs w:val="22"/>
              </w:rPr>
              <w:t>Do you have comments on the proposal to discontinue the “Fund family” associated entity as currently defined and recorded in Level 1 reference data (although historical files would keep the information). What would be the appropriate way to migrate the information for lapsed records a</w:t>
            </w:r>
            <w:r w:rsidR="00AC7DC2">
              <w:rPr>
                <w:b/>
                <w:i/>
                <w:sz w:val="22"/>
                <w:szCs w:val="22"/>
              </w:rPr>
              <w:t>nd records of inactive entities?</w:t>
            </w:r>
            <w:r w:rsidR="00AC7DC2" w:rsidRPr="00AC7DC2">
              <w:rPr>
                <w:b/>
                <w:i/>
                <w:sz w:val="22"/>
                <w:szCs w:val="22"/>
              </w:rPr>
              <w:t xml:space="preserve"> (for instance into the “other fund family relationship”?</w:t>
            </w:r>
            <w:r w:rsidR="00AC7DC2">
              <w:rPr>
                <w:b/>
                <w:i/>
                <w:sz w:val="22"/>
                <w:szCs w:val="22"/>
              </w:rPr>
              <w:t>)</w:t>
            </w:r>
          </w:p>
        </w:tc>
      </w:tr>
      <w:tr w:rsidR="0093097D" w:rsidRPr="00582BA4" w14:paraId="262934EC" w14:textId="77777777" w:rsidTr="00F84C93">
        <w:tc>
          <w:tcPr>
            <w:tcW w:w="9061" w:type="dxa"/>
          </w:tcPr>
          <w:p w14:paraId="754517E1" w14:textId="77777777" w:rsidR="0093097D" w:rsidRPr="00AC7DC2" w:rsidRDefault="0093097D" w:rsidP="00F84C93">
            <w:pPr>
              <w:jc w:val="left"/>
              <w:rPr>
                <w:i/>
                <w:sz w:val="22"/>
                <w:szCs w:val="22"/>
                <w:lang w:val="en-US"/>
              </w:rPr>
            </w:pPr>
            <w:r w:rsidRPr="00AC7DC2">
              <w:rPr>
                <w:i/>
                <w:sz w:val="22"/>
                <w:szCs w:val="22"/>
              </w:rPr>
              <w:t>Please insert your response here:</w:t>
            </w:r>
          </w:p>
          <w:p w14:paraId="76B202FA" w14:textId="77777777" w:rsidR="0093097D" w:rsidRPr="00AC7DC2" w:rsidRDefault="0093097D" w:rsidP="00F84C93">
            <w:pPr>
              <w:jc w:val="left"/>
              <w:rPr>
                <w:color w:val="1F497D" w:themeColor="text2"/>
                <w:sz w:val="22"/>
                <w:szCs w:val="22"/>
                <w:lang w:val="en-US"/>
              </w:rPr>
            </w:pPr>
          </w:p>
        </w:tc>
      </w:tr>
      <w:tr w:rsidR="0093097D" w:rsidRPr="00582BA4" w14:paraId="4D27DAC5" w14:textId="77777777" w:rsidTr="00F84C93">
        <w:tc>
          <w:tcPr>
            <w:tcW w:w="9061" w:type="dxa"/>
          </w:tcPr>
          <w:p w14:paraId="3C765DD6" w14:textId="77777777" w:rsidR="00AC7DC2" w:rsidRPr="00AC7DC2" w:rsidRDefault="0093097D" w:rsidP="00AC7DC2">
            <w:pPr>
              <w:spacing w:after="240"/>
              <w:rPr>
                <w:sz w:val="22"/>
                <w:szCs w:val="22"/>
              </w:rPr>
            </w:pPr>
            <w:r w:rsidRPr="00AC7DC2">
              <w:rPr>
                <w:b/>
                <w:sz w:val="22"/>
                <w:szCs w:val="22"/>
              </w:rPr>
              <w:t xml:space="preserve">Question </w:t>
            </w:r>
            <w:r w:rsidR="0003298C" w:rsidRPr="00AC7DC2">
              <w:rPr>
                <w:b/>
                <w:sz w:val="22"/>
                <w:szCs w:val="22"/>
              </w:rPr>
              <w:t>7</w:t>
            </w:r>
            <w:r w:rsidRPr="00AC7DC2">
              <w:rPr>
                <w:b/>
                <w:sz w:val="22"/>
                <w:szCs w:val="22"/>
              </w:rPr>
              <w:t xml:space="preserve">:  </w:t>
            </w:r>
            <w:r w:rsidR="00AC7DC2" w:rsidRPr="00AC7DC2">
              <w:rPr>
                <w:b/>
                <w:i/>
                <w:sz w:val="22"/>
                <w:szCs w:val="22"/>
              </w:rPr>
              <w:t xml:space="preserve">Should the four types of relationships described in this section apply to </w:t>
            </w:r>
          </w:p>
          <w:p w14:paraId="23FAB5A2" w14:textId="77777777" w:rsidR="00AC7DC2" w:rsidRPr="00AC7DC2" w:rsidRDefault="00AC7DC2" w:rsidP="00AC7DC2">
            <w:pPr>
              <w:pStyle w:val="ListParagraph"/>
              <w:numPr>
                <w:ilvl w:val="0"/>
                <w:numId w:val="30"/>
              </w:numPr>
              <w:spacing w:after="240"/>
              <w:rPr>
                <w:b/>
                <w:i/>
                <w:sz w:val="22"/>
                <w:szCs w:val="22"/>
              </w:rPr>
            </w:pPr>
            <w:r w:rsidRPr="00AC7DC2">
              <w:rPr>
                <w:b/>
                <w:i/>
                <w:sz w:val="22"/>
                <w:szCs w:val="22"/>
              </w:rPr>
              <w:t xml:space="preserve">pension funds? </w:t>
            </w:r>
          </w:p>
          <w:p w14:paraId="3D198C74" w14:textId="77777777" w:rsidR="0093097D" w:rsidRPr="00AC7DC2" w:rsidRDefault="00AC7DC2" w:rsidP="00AC7DC2">
            <w:pPr>
              <w:pStyle w:val="ListParagraph"/>
              <w:numPr>
                <w:ilvl w:val="0"/>
                <w:numId w:val="30"/>
              </w:numPr>
              <w:spacing w:after="240"/>
              <w:rPr>
                <w:b/>
                <w:i/>
                <w:sz w:val="22"/>
                <w:szCs w:val="22"/>
              </w:rPr>
            </w:pPr>
            <w:r w:rsidRPr="00AC7DC2">
              <w:rPr>
                <w:b/>
                <w:i/>
                <w:sz w:val="22"/>
                <w:szCs w:val="22"/>
              </w:rPr>
              <w:t xml:space="preserve"> </w:t>
            </w:r>
            <w:r w:rsidRPr="00AC7DC2">
              <w:rPr>
                <w:b/>
                <w:i/>
                <w:sz w:val="22"/>
                <w:szCs w:val="22"/>
              </w:rPr>
              <w:t>sovereign wealth funds?</w:t>
            </w:r>
          </w:p>
          <w:p w14:paraId="15DFFE34" w14:textId="12D30839" w:rsidR="00AC7DC2" w:rsidRPr="00AC7DC2" w:rsidRDefault="00AC7DC2" w:rsidP="00AC7DC2">
            <w:pPr>
              <w:pStyle w:val="ListParagraph"/>
              <w:spacing w:after="240"/>
              <w:ind w:left="1080"/>
              <w:rPr>
                <w:sz w:val="22"/>
                <w:szCs w:val="22"/>
                <w:lang w:val="en-US"/>
              </w:rPr>
            </w:pPr>
          </w:p>
        </w:tc>
      </w:tr>
      <w:tr w:rsidR="0093097D" w:rsidRPr="00582BA4" w14:paraId="04F92E11" w14:textId="77777777" w:rsidTr="00F84C93">
        <w:tc>
          <w:tcPr>
            <w:tcW w:w="9061" w:type="dxa"/>
          </w:tcPr>
          <w:p w14:paraId="0D009528" w14:textId="77777777" w:rsidR="0093097D" w:rsidRPr="00AC7DC2" w:rsidRDefault="0093097D" w:rsidP="00F84C93">
            <w:pPr>
              <w:jc w:val="left"/>
              <w:rPr>
                <w:i/>
                <w:sz w:val="22"/>
                <w:szCs w:val="22"/>
                <w:lang w:val="en-US"/>
              </w:rPr>
            </w:pPr>
            <w:r w:rsidRPr="00AC7DC2">
              <w:rPr>
                <w:i/>
                <w:sz w:val="22"/>
                <w:szCs w:val="22"/>
              </w:rPr>
              <w:t>Please insert your response here:</w:t>
            </w:r>
          </w:p>
          <w:p w14:paraId="6A66CDFC" w14:textId="77777777" w:rsidR="0093097D" w:rsidRPr="00AC7DC2" w:rsidRDefault="0093097D" w:rsidP="00F84C93">
            <w:pPr>
              <w:jc w:val="left"/>
              <w:rPr>
                <w:color w:val="1F497D" w:themeColor="text2"/>
                <w:sz w:val="22"/>
                <w:szCs w:val="22"/>
                <w:lang w:val="en-US"/>
              </w:rPr>
            </w:pPr>
          </w:p>
        </w:tc>
      </w:tr>
      <w:tr w:rsidR="0093097D" w:rsidRPr="00582BA4" w14:paraId="64B5ED0D" w14:textId="77777777" w:rsidTr="00F84C93">
        <w:tc>
          <w:tcPr>
            <w:tcW w:w="9061" w:type="dxa"/>
          </w:tcPr>
          <w:p w14:paraId="6668FCC5" w14:textId="1C0A50E0" w:rsidR="0093097D" w:rsidRPr="00AC7DC2" w:rsidRDefault="0093097D" w:rsidP="0003298C">
            <w:pPr>
              <w:jc w:val="left"/>
              <w:rPr>
                <w:sz w:val="22"/>
                <w:szCs w:val="22"/>
                <w:lang w:val="en-US"/>
              </w:rPr>
            </w:pPr>
            <w:r w:rsidRPr="00AC7DC2">
              <w:rPr>
                <w:b/>
                <w:sz w:val="22"/>
                <w:szCs w:val="22"/>
              </w:rPr>
              <w:t xml:space="preserve">Question </w:t>
            </w:r>
            <w:r w:rsidR="0003298C" w:rsidRPr="00AC7DC2">
              <w:rPr>
                <w:b/>
                <w:sz w:val="22"/>
                <w:szCs w:val="22"/>
              </w:rPr>
              <w:t>8</w:t>
            </w:r>
            <w:r w:rsidRPr="00AC7DC2">
              <w:rPr>
                <w:b/>
                <w:sz w:val="22"/>
                <w:szCs w:val="22"/>
              </w:rPr>
              <w:t xml:space="preserve">:  </w:t>
            </w:r>
            <w:r w:rsidR="00AC7DC2" w:rsidRPr="00AC7DC2">
              <w:rPr>
                <w:b/>
                <w:i/>
                <w:sz w:val="22"/>
                <w:szCs w:val="22"/>
              </w:rPr>
              <w:t>Are you aware of domestic regimes of funds regulation that would not be compatible with the definitions and proposals in this report?</w:t>
            </w:r>
          </w:p>
        </w:tc>
      </w:tr>
      <w:tr w:rsidR="0093097D" w:rsidRPr="00582BA4" w14:paraId="1CEAF918" w14:textId="77777777" w:rsidTr="00F84C93">
        <w:tc>
          <w:tcPr>
            <w:tcW w:w="9061" w:type="dxa"/>
          </w:tcPr>
          <w:p w14:paraId="3254039C" w14:textId="77777777" w:rsidR="0093097D" w:rsidRPr="00AC7DC2" w:rsidRDefault="0093097D" w:rsidP="00F84C93">
            <w:pPr>
              <w:jc w:val="left"/>
              <w:rPr>
                <w:i/>
                <w:sz w:val="22"/>
                <w:szCs w:val="22"/>
                <w:lang w:val="en-US"/>
              </w:rPr>
            </w:pPr>
            <w:r w:rsidRPr="00AC7DC2">
              <w:rPr>
                <w:i/>
                <w:sz w:val="22"/>
                <w:szCs w:val="22"/>
              </w:rPr>
              <w:t>Please insert your response here:</w:t>
            </w:r>
          </w:p>
          <w:p w14:paraId="5C1B4320" w14:textId="77777777" w:rsidR="0093097D" w:rsidRPr="00AC7DC2" w:rsidRDefault="0093097D" w:rsidP="00F84C93">
            <w:pPr>
              <w:jc w:val="left"/>
              <w:rPr>
                <w:color w:val="1F497D" w:themeColor="text2"/>
                <w:sz w:val="22"/>
                <w:szCs w:val="22"/>
                <w:lang w:val="en-US"/>
              </w:rPr>
            </w:pPr>
          </w:p>
        </w:tc>
      </w:tr>
      <w:tr w:rsidR="0003298C" w:rsidRPr="00582BA4" w14:paraId="5421043A" w14:textId="77777777" w:rsidTr="00F84C93">
        <w:tc>
          <w:tcPr>
            <w:tcW w:w="9061" w:type="dxa"/>
          </w:tcPr>
          <w:p w14:paraId="7D62D8B8" w14:textId="4A2A584D" w:rsidR="0003298C" w:rsidRPr="00AC7DC2" w:rsidRDefault="0003298C" w:rsidP="009B158D">
            <w:pPr>
              <w:jc w:val="left"/>
              <w:rPr>
                <w:b/>
                <w:sz w:val="22"/>
                <w:szCs w:val="22"/>
                <w:lang w:val="en-US"/>
              </w:rPr>
            </w:pPr>
            <w:r w:rsidRPr="00AC7DC2">
              <w:rPr>
                <w:b/>
                <w:sz w:val="22"/>
                <w:szCs w:val="22"/>
              </w:rPr>
              <w:t xml:space="preserve">Question 9:  </w:t>
            </w:r>
            <w:r w:rsidR="00AC7DC2" w:rsidRPr="00AC7DC2">
              <w:rPr>
                <w:b/>
                <w:i/>
                <w:sz w:val="22"/>
                <w:szCs w:val="22"/>
              </w:rPr>
              <w:t>What are your views on the costs and benefits of identifying the</w:t>
            </w:r>
            <w:r w:rsidR="00AC7DC2" w:rsidRPr="00AC7DC2" w:rsidDel="006F5CFC">
              <w:rPr>
                <w:b/>
                <w:i/>
                <w:sz w:val="22"/>
                <w:szCs w:val="22"/>
              </w:rPr>
              <w:t xml:space="preserve"> “</w:t>
            </w:r>
            <w:r w:rsidR="00AC7DC2" w:rsidRPr="00AC7DC2">
              <w:rPr>
                <w:b/>
                <w:i/>
                <w:sz w:val="22"/>
                <w:szCs w:val="22"/>
              </w:rPr>
              <w:t>Fund Management</w:t>
            </w:r>
            <w:r w:rsidR="00AC7DC2" w:rsidRPr="00AC7DC2" w:rsidDel="006F5CFC">
              <w:rPr>
                <w:b/>
                <w:i/>
                <w:sz w:val="22"/>
                <w:szCs w:val="22"/>
              </w:rPr>
              <w:t xml:space="preserve"> Entity”</w:t>
            </w:r>
            <w:r w:rsidR="00AC7DC2" w:rsidRPr="00AC7DC2">
              <w:rPr>
                <w:b/>
                <w:i/>
                <w:sz w:val="22"/>
                <w:szCs w:val="22"/>
              </w:rPr>
              <w:t xml:space="preserve">, </w:t>
            </w:r>
            <w:r w:rsidR="00AC7DC2" w:rsidRPr="00AC7DC2" w:rsidDel="006F5CFC">
              <w:rPr>
                <w:b/>
                <w:i/>
                <w:sz w:val="22"/>
                <w:szCs w:val="22"/>
              </w:rPr>
              <w:t>the “Umbrella Fund”</w:t>
            </w:r>
            <w:r w:rsidR="00AC7DC2" w:rsidRPr="00AC7DC2">
              <w:rPr>
                <w:b/>
                <w:i/>
                <w:sz w:val="22"/>
                <w:szCs w:val="22"/>
              </w:rPr>
              <w:t>, the “Master Fund” and the “Other fund family” strictly with an LEI (as opposed for instance to using the name). Should using a name (rather than an LEI) be permissible in some cases? If you suggest using a name, or some other means or combination of means (other than the strict use of the LEI), please assess the costs and benefits of this alternative</w:t>
            </w:r>
            <w:r w:rsidR="00AC7DC2" w:rsidRPr="00AC7DC2">
              <w:rPr>
                <w:b/>
                <w:sz w:val="22"/>
                <w:szCs w:val="22"/>
              </w:rPr>
              <w:t>.</w:t>
            </w:r>
          </w:p>
        </w:tc>
      </w:tr>
      <w:tr w:rsidR="0003298C" w:rsidRPr="00582BA4" w14:paraId="4A375062" w14:textId="77777777" w:rsidTr="0062442E">
        <w:tc>
          <w:tcPr>
            <w:tcW w:w="9061" w:type="dxa"/>
          </w:tcPr>
          <w:p w14:paraId="11AC08CE" w14:textId="77777777" w:rsidR="0003298C" w:rsidRPr="00AC7DC2" w:rsidRDefault="0003298C" w:rsidP="0062442E">
            <w:pPr>
              <w:jc w:val="left"/>
              <w:rPr>
                <w:i/>
                <w:sz w:val="22"/>
                <w:szCs w:val="22"/>
                <w:lang w:val="en-US"/>
              </w:rPr>
            </w:pPr>
            <w:r w:rsidRPr="00AC7DC2">
              <w:rPr>
                <w:i/>
                <w:sz w:val="22"/>
                <w:szCs w:val="22"/>
              </w:rPr>
              <w:t>Please insert your response here:</w:t>
            </w:r>
          </w:p>
          <w:p w14:paraId="0FDA7140" w14:textId="77777777" w:rsidR="0003298C" w:rsidRPr="00AC7DC2" w:rsidRDefault="0003298C" w:rsidP="0062442E">
            <w:pPr>
              <w:jc w:val="left"/>
              <w:rPr>
                <w:color w:val="1F497D" w:themeColor="text2"/>
                <w:sz w:val="22"/>
                <w:szCs w:val="22"/>
                <w:lang w:val="en-US"/>
              </w:rPr>
            </w:pPr>
          </w:p>
        </w:tc>
      </w:tr>
      <w:tr w:rsidR="0093097D" w:rsidRPr="00582BA4" w14:paraId="55DE36A0" w14:textId="77777777" w:rsidTr="00F84C93">
        <w:tc>
          <w:tcPr>
            <w:tcW w:w="9061" w:type="dxa"/>
          </w:tcPr>
          <w:p w14:paraId="471398EA" w14:textId="25C638E0" w:rsidR="0093097D" w:rsidRPr="00AC7DC2" w:rsidRDefault="0093097D" w:rsidP="00C8481C">
            <w:pPr>
              <w:jc w:val="left"/>
              <w:rPr>
                <w:sz w:val="22"/>
                <w:szCs w:val="22"/>
                <w:lang w:val="en-US"/>
              </w:rPr>
            </w:pPr>
            <w:r w:rsidRPr="00AC7DC2">
              <w:rPr>
                <w:b/>
                <w:sz w:val="22"/>
                <w:szCs w:val="22"/>
              </w:rPr>
              <w:lastRenderedPageBreak/>
              <w:t xml:space="preserve">Question </w:t>
            </w:r>
            <w:r w:rsidR="005521BA" w:rsidRPr="00AC7DC2">
              <w:rPr>
                <w:b/>
                <w:sz w:val="22"/>
                <w:szCs w:val="22"/>
              </w:rPr>
              <w:t>10</w:t>
            </w:r>
            <w:r w:rsidRPr="00AC7DC2">
              <w:rPr>
                <w:b/>
                <w:sz w:val="22"/>
                <w:szCs w:val="22"/>
              </w:rPr>
              <w:t xml:space="preserve">:  </w:t>
            </w:r>
            <w:r w:rsidR="00AC7DC2" w:rsidRPr="00AC7DC2">
              <w:rPr>
                <w:b/>
                <w:bCs/>
                <w:i/>
                <w:sz w:val="22"/>
                <w:szCs w:val="22"/>
              </w:rPr>
              <w:t>Do you have comments on the proposed standard requiring funds to report to the GLEIS a fund managing entity when they have one? Should a self-managed fund report itself as the Fund Management Entity or should the absence of a relationship with a Fund Management Entity be recorded in another way?</w:t>
            </w:r>
          </w:p>
        </w:tc>
      </w:tr>
      <w:tr w:rsidR="0093097D" w:rsidRPr="00582BA4" w14:paraId="5A4B275E" w14:textId="77777777" w:rsidTr="00F84C93">
        <w:tc>
          <w:tcPr>
            <w:tcW w:w="9061" w:type="dxa"/>
          </w:tcPr>
          <w:p w14:paraId="48E28E5D" w14:textId="77777777" w:rsidR="0093097D" w:rsidRPr="00AC7DC2" w:rsidRDefault="0093097D" w:rsidP="00F84C93">
            <w:pPr>
              <w:jc w:val="left"/>
              <w:rPr>
                <w:i/>
                <w:sz w:val="22"/>
                <w:szCs w:val="22"/>
                <w:lang w:val="en-US"/>
              </w:rPr>
            </w:pPr>
            <w:r w:rsidRPr="00AC7DC2">
              <w:rPr>
                <w:i/>
                <w:sz w:val="22"/>
                <w:szCs w:val="22"/>
              </w:rPr>
              <w:t>Please insert your response here:</w:t>
            </w:r>
          </w:p>
          <w:p w14:paraId="367C5164" w14:textId="77777777" w:rsidR="0093097D" w:rsidRPr="00AC7DC2" w:rsidRDefault="0093097D" w:rsidP="00F84C93">
            <w:pPr>
              <w:jc w:val="left"/>
              <w:rPr>
                <w:color w:val="1F497D" w:themeColor="text2"/>
                <w:sz w:val="22"/>
                <w:szCs w:val="22"/>
                <w:lang w:val="en-US"/>
              </w:rPr>
            </w:pPr>
          </w:p>
        </w:tc>
      </w:tr>
      <w:tr w:rsidR="0093097D" w:rsidRPr="00582BA4" w14:paraId="6F8C9332" w14:textId="77777777" w:rsidTr="00F84C93">
        <w:tc>
          <w:tcPr>
            <w:tcW w:w="9061" w:type="dxa"/>
          </w:tcPr>
          <w:p w14:paraId="10322A47" w14:textId="5874F6B2" w:rsidR="0093097D" w:rsidRPr="00AC7DC2" w:rsidRDefault="0093097D" w:rsidP="005521BA">
            <w:pPr>
              <w:jc w:val="left"/>
              <w:rPr>
                <w:b/>
                <w:sz w:val="22"/>
                <w:szCs w:val="22"/>
                <w:lang w:val="en-US"/>
              </w:rPr>
            </w:pPr>
            <w:r w:rsidRPr="00AC7DC2">
              <w:rPr>
                <w:b/>
                <w:sz w:val="22"/>
                <w:szCs w:val="22"/>
              </w:rPr>
              <w:t xml:space="preserve">Question </w:t>
            </w:r>
            <w:r w:rsidR="005521BA" w:rsidRPr="00AC7DC2">
              <w:rPr>
                <w:b/>
                <w:sz w:val="22"/>
                <w:szCs w:val="22"/>
              </w:rPr>
              <w:t>11</w:t>
            </w:r>
            <w:r w:rsidRPr="00AC7DC2">
              <w:rPr>
                <w:b/>
                <w:sz w:val="22"/>
                <w:szCs w:val="22"/>
              </w:rPr>
              <w:t xml:space="preserve">:  </w:t>
            </w:r>
            <w:r w:rsidR="00AC7DC2" w:rsidRPr="00AC7DC2">
              <w:rPr>
                <w:b/>
                <w:i/>
                <w:sz w:val="22"/>
                <w:szCs w:val="22"/>
              </w:rPr>
              <w:t>Should the opt-outs b) and c) from reporting the Fund Management Entity to the GLEIS be restricted to funds that are not registered or be available for registered and non- registered funds? If the former, is the scope of registered funds sufficiently well-defined? Are there any example where a Fund Management Entity’s identity would not be public for registered funds?</w:t>
            </w:r>
          </w:p>
        </w:tc>
      </w:tr>
      <w:tr w:rsidR="0093097D" w:rsidRPr="00582BA4" w14:paraId="6066A178" w14:textId="77777777" w:rsidTr="00F84C93">
        <w:tc>
          <w:tcPr>
            <w:tcW w:w="9061" w:type="dxa"/>
          </w:tcPr>
          <w:p w14:paraId="7EF7E836" w14:textId="77777777" w:rsidR="0093097D" w:rsidRPr="00AC7DC2" w:rsidRDefault="0093097D" w:rsidP="00F84C93">
            <w:pPr>
              <w:jc w:val="left"/>
              <w:rPr>
                <w:i/>
                <w:sz w:val="22"/>
                <w:szCs w:val="22"/>
                <w:lang w:val="en-US"/>
              </w:rPr>
            </w:pPr>
            <w:r w:rsidRPr="00AC7DC2">
              <w:rPr>
                <w:i/>
                <w:sz w:val="22"/>
                <w:szCs w:val="22"/>
              </w:rPr>
              <w:t>Please insert your response here:</w:t>
            </w:r>
          </w:p>
          <w:p w14:paraId="079453FC" w14:textId="77777777" w:rsidR="0093097D" w:rsidRPr="00AC7DC2" w:rsidRDefault="0093097D" w:rsidP="00F84C93">
            <w:pPr>
              <w:jc w:val="left"/>
              <w:rPr>
                <w:color w:val="1F497D" w:themeColor="text2"/>
                <w:sz w:val="22"/>
                <w:szCs w:val="22"/>
                <w:lang w:val="en-US"/>
              </w:rPr>
            </w:pPr>
          </w:p>
        </w:tc>
      </w:tr>
      <w:tr w:rsidR="0093097D" w:rsidRPr="00582BA4" w14:paraId="1E32148F" w14:textId="77777777" w:rsidTr="00F84C93">
        <w:tc>
          <w:tcPr>
            <w:tcW w:w="9061" w:type="dxa"/>
          </w:tcPr>
          <w:p w14:paraId="5C4D57E7" w14:textId="0752EED8" w:rsidR="0093097D" w:rsidRPr="00AC7DC2" w:rsidRDefault="0093097D" w:rsidP="00247370">
            <w:pPr>
              <w:jc w:val="left"/>
              <w:rPr>
                <w:b/>
                <w:sz w:val="22"/>
                <w:szCs w:val="22"/>
                <w:lang w:val="en-US"/>
              </w:rPr>
            </w:pPr>
            <w:r w:rsidRPr="00AC7DC2">
              <w:rPr>
                <w:b/>
                <w:sz w:val="22"/>
                <w:szCs w:val="22"/>
              </w:rPr>
              <w:t>Question 1</w:t>
            </w:r>
            <w:r w:rsidR="005521BA" w:rsidRPr="00AC7DC2">
              <w:rPr>
                <w:b/>
                <w:sz w:val="22"/>
                <w:szCs w:val="22"/>
              </w:rPr>
              <w:t>2</w:t>
            </w:r>
            <w:r w:rsidRPr="00AC7DC2">
              <w:rPr>
                <w:b/>
                <w:sz w:val="22"/>
                <w:szCs w:val="22"/>
              </w:rPr>
              <w:t xml:space="preserve">:  </w:t>
            </w:r>
            <w:r w:rsidR="00AC7DC2" w:rsidRPr="00AC7DC2">
              <w:rPr>
                <w:b/>
                <w:bCs/>
                <w:i/>
                <w:sz w:val="22"/>
                <w:szCs w:val="22"/>
              </w:rPr>
              <w:t>Do you have comments on the proposed standard requiring sub-funds or compartments to report to the GLEIS their umbrella fund?</w:t>
            </w:r>
          </w:p>
        </w:tc>
      </w:tr>
      <w:tr w:rsidR="0093097D" w:rsidRPr="00582BA4" w14:paraId="68DCAE41" w14:textId="77777777" w:rsidTr="00F84C93">
        <w:tc>
          <w:tcPr>
            <w:tcW w:w="9061" w:type="dxa"/>
          </w:tcPr>
          <w:p w14:paraId="024B6B0C" w14:textId="77777777" w:rsidR="0093097D" w:rsidRPr="00AC7DC2" w:rsidRDefault="0093097D" w:rsidP="00F84C93">
            <w:pPr>
              <w:jc w:val="left"/>
              <w:rPr>
                <w:i/>
                <w:sz w:val="22"/>
                <w:szCs w:val="22"/>
                <w:lang w:val="en-US"/>
              </w:rPr>
            </w:pPr>
            <w:r w:rsidRPr="00AC7DC2">
              <w:rPr>
                <w:i/>
                <w:sz w:val="22"/>
                <w:szCs w:val="22"/>
              </w:rPr>
              <w:t>Please insert your response here:</w:t>
            </w:r>
          </w:p>
          <w:p w14:paraId="22566E92" w14:textId="77777777" w:rsidR="0093097D" w:rsidRPr="00AC7DC2" w:rsidRDefault="0093097D" w:rsidP="00F84C93">
            <w:pPr>
              <w:jc w:val="left"/>
              <w:rPr>
                <w:color w:val="1F497D" w:themeColor="text2"/>
                <w:sz w:val="22"/>
                <w:szCs w:val="22"/>
                <w:lang w:val="en-US"/>
              </w:rPr>
            </w:pPr>
          </w:p>
        </w:tc>
      </w:tr>
      <w:tr w:rsidR="0048094E" w:rsidRPr="00582BA4" w14:paraId="666288A8" w14:textId="77777777" w:rsidTr="00F84C93">
        <w:tc>
          <w:tcPr>
            <w:tcW w:w="9061" w:type="dxa"/>
          </w:tcPr>
          <w:p w14:paraId="7515F4F0" w14:textId="433A5AFF" w:rsidR="0048094E" w:rsidRPr="00AC7DC2" w:rsidRDefault="0048094E" w:rsidP="005521BA">
            <w:pPr>
              <w:jc w:val="left"/>
              <w:rPr>
                <w:b/>
                <w:sz w:val="22"/>
                <w:szCs w:val="22"/>
                <w:lang w:val="en-US"/>
              </w:rPr>
            </w:pPr>
            <w:r w:rsidRPr="00AC7DC2">
              <w:rPr>
                <w:b/>
                <w:sz w:val="22"/>
                <w:szCs w:val="22"/>
              </w:rPr>
              <w:t>Question 1</w:t>
            </w:r>
            <w:r w:rsidR="005521BA" w:rsidRPr="00AC7DC2">
              <w:rPr>
                <w:b/>
                <w:sz w:val="22"/>
                <w:szCs w:val="22"/>
              </w:rPr>
              <w:t>3</w:t>
            </w:r>
            <w:r w:rsidRPr="00AC7DC2">
              <w:rPr>
                <w:b/>
                <w:sz w:val="22"/>
                <w:szCs w:val="22"/>
              </w:rPr>
              <w:t xml:space="preserve">:  </w:t>
            </w:r>
            <w:r w:rsidR="00AC7DC2" w:rsidRPr="00AC7DC2">
              <w:rPr>
                <w:b/>
                <w:bCs/>
                <w:i/>
                <w:sz w:val="22"/>
                <w:szCs w:val="22"/>
              </w:rPr>
              <w:t>Is the list of opt-outs appropriate?</w:t>
            </w:r>
          </w:p>
        </w:tc>
      </w:tr>
      <w:tr w:rsidR="0048094E" w:rsidRPr="00582BA4" w14:paraId="58AC7BC0" w14:textId="77777777" w:rsidTr="00F84C93">
        <w:tc>
          <w:tcPr>
            <w:tcW w:w="9061" w:type="dxa"/>
          </w:tcPr>
          <w:p w14:paraId="6D217D67" w14:textId="77777777" w:rsidR="0048094E" w:rsidRPr="00AC7DC2" w:rsidRDefault="0048094E" w:rsidP="00FA2F8A">
            <w:pPr>
              <w:jc w:val="left"/>
              <w:rPr>
                <w:i/>
                <w:sz w:val="22"/>
                <w:szCs w:val="22"/>
                <w:lang w:val="en-US"/>
              </w:rPr>
            </w:pPr>
            <w:r w:rsidRPr="00AC7DC2">
              <w:rPr>
                <w:i/>
                <w:sz w:val="22"/>
                <w:szCs w:val="22"/>
              </w:rPr>
              <w:t>Please insert your response here:</w:t>
            </w:r>
          </w:p>
          <w:p w14:paraId="38D4D998" w14:textId="77777777" w:rsidR="0048094E" w:rsidRPr="00AC7DC2" w:rsidRDefault="0048094E" w:rsidP="001925A2">
            <w:pPr>
              <w:rPr>
                <w:b/>
                <w:sz w:val="22"/>
                <w:szCs w:val="22"/>
                <w:lang w:val="en-US"/>
              </w:rPr>
            </w:pPr>
          </w:p>
        </w:tc>
      </w:tr>
      <w:tr w:rsidR="0048094E" w:rsidRPr="00582BA4" w14:paraId="657EC157" w14:textId="77777777" w:rsidTr="00F84C93">
        <w:tc>
          <w:tcPr>
            <w:tcW w:w="9061" w:type="dxa"/>
          </w:tcPr>
          <w:p w14:paraId="6C14654A" w14:textId="5ACAF37C" w:rsidR="0048094E" w:rsidRPr="00AC7DC2" w:rsidRDefault="0048094E" w:rsidP="005521BA">
            <w:pPr>
              <w:jc w:val="left"/>
              <w:rPr>
                <w:b/>
                <w:sz w:val="22"/>
                <w:szCs w:val="22"/>
                <w:lang w:val="en-US"/>
              </w:rPr>
            </w:pPr>
            <w:r w:rsidRPr="00AC7DC2">
              <w:rPr>
                <w:b/>
                <w:sz w:val="22"/>
                <w:szCs w:val="22"/>
              </w:rPr>
              <w:t>Question 1</w:t>
            </w:r>
            <w:r w:rsidR="005521BA" w:rsidRPr="00AC7DC2">
              <w:rPr>
                <w:b/>
                <w:sz w:val="22"/>
                <w:szCs w:val="22"/>
              </w:rPr>
              <w:t>4</w:t>
            </w:r>
            <w:r w:rsidRPr="00AC7DC2">
              <w:rPr>
                <w:b/>
                <w:sz w:val="22"/>
                <w:szCs w:val="22"/>
              </w:rPr>
              <w:t xml:space="preserve">:  </w:t>
            </w:r>
            <w:r w:rsidR="00AC7DC2" w:rsidRPr="00AC7DC2">
              <w:rPr>
                <w:b/>
                <w:bCs/>
                <w:i/>
                <w:sz w:val="22"/>
                <w:szCs w:val="22"/>
              </w:rPr>
              <w:t>Do you have comments on the proposed level of verification of funds relationships? Are there appropriate sources for verifications in your jurisdiction? Should the LOU verify the statement by an entity that the entity is a fund? If so, how?</w:t>
            </w:r>
          </w:p>
        </w:tc>
      </w:tr>
      <w:tr w:rsidR="0048094E" w:rsidRPr="00582BA4" w14:paraId="158C8BAD" w14:textId="77777777" w:rsidTr="00F84C93">
        <w:tc>
          <w:tcPr>
            <w:tcW w:w="9061" w:type="dxa"/>
          </w:tcPr>
          <w:p w14:paraId="4ACC1161" w14:textId="77777777" w:rsidR="0048094E" w:rsidRPr="00AC7DC2" w:rsidRDefault="0048094E" w:rsidP="00F84C93">
            <w:pPr>
              <w:jc w:val="left"/>
              <w:rPr>
                <w:i/>
                <w:sz w:val="22"/>
                <w:szCs w:val="22"/>
                <w:lang w:val="en-US"/>
              </w:rPr>
            </w:pPr>
            <w:r w:rsidRPr="00AC7DC2">
              <w:rPr>
                <w:i/>
                <w:sz w:val="22"/>
                <w:szCs w:val="22"/>
              </w:rPr>
              <w:t>Please insert your response here:</w:t>
            </w:r>
          </w:p>
          <w:p w14:paraId="11C389DD" w14:textId="77777777" w:rsidR="0048094E" w:rsidRPr="00AC7DC2" w:rsidRDefault="0048094E" w:rsidP="00F84C93">
            <w:pPr>
              <w:jc w:val="left"/>
              <w:rPr>
                <w:color w:val="1F497D" w:themeColor="text2"/>
                <w:sz w:val="22"/>
                <w:szCs w:val="22"/>
                <w:lang w:val="en-US"/>
              </w:rPr>
            </w:pPr>
          </w:p>
        </w:tc>
      </w:tr>
      <w:tr w:rsidR="0048094E" w:rsidRPr="00582BA4" w14:paraId="164CAB2A" w14:textId="77777777" w:rsidTr="00F84C93">
        <w:tc>
          <w:tcPr>
            <w:tcW w:w="9061" w:type="dxa"/>
          </w:tcPr>
          <w:p w14:paraId="4BD71BA7" w14:textId="24D33142" w:rsidR="0048094E" w:rsidRPr="00AC7DC2" w:rsidRDefault="0048094E" w:rsidP="005521BA">
            <w:pPr>
              <w:jc w:val="left"/>
              <w:rPr>
                <w:b/>
                <w:sz w:val="22"/>
                <w:szCs w:val="22"/>
                <w:lang w:val="en-US"/>
              </w:rPr>
            </w:pPr>
            <w:r w:rsidRPr="00AC7DC2">
              <w:rPr>
                <w:b/>
                <w:sz w:val="22"/>
                <w:szCs w:val="22"/>
              </w:rPr>
              <w:t>Question 1</w:t>
            </w:r>
            <w:r w:rsidR="005521BA" w:rsidRPr="00AC7DC2">
              <w:rPr>
                <w:b/>
                <w:sz w:val="22"/>
                <w:szCs w:val="22"/>
              </w:rPr>
              <w:t>5</w:t>
            </w:r>
            <w:r w:rsidRPr="00AC7DC2">
              <w:rPr>
                <w:b/>
                <w:sz w:val="22"/>
                <w:szCs w:val="22"/>
              </w:rPr>
              <w:t xml:space="preserve">:  </w:t>
            </w:r>
            <w:r w:rsidR="00AC7DC2" w:rsidRPr="00AC7DC2">
              <w:rPr>
                <w:b/>
                <w:bCs/>
                <w:i/>
                <w:sz w:val="22"/>
                <w:szCs w:val="22"/>
              </w:rPr>
              <w:t>Are there any specific consideration that could impact data elements such as, the level of verification; the sources of information; the dates of the relationships?</w:t>
            </w:r>
          </w:p>
        </w:tc>
      </w:tr>
      <w:tr w:rsidR="0048094E" w:rsidRPr="00582BA4" w14:paraId="2FA60D61" w14:textId="77777777" w:rsidTr="00F84C93">
        <w:tc>
          <w:tcPr>
            <w:tcW w:w="9061" w:type="dxa"/>
          </w:tcPr>
          <w:p w14:paraId="164F2767" w14:textId="77777777" w:rsidR="0048094E" w:rsidRPr="00AC7DC2" w:rsidRDefault="0048094E" w:rsidP="00F84C93">
            <w:pPr>
              <w:jc w:val="left"/>
              <w:rPr>
                <w:i/>
                <w:sz w:val="22"/>
                <w:szCs w:val="22"/>
                <w:lang w:val="en-US"/>
              </w:rPr>
            </w:pPr>
            <w:r w:rsidRPr="00AC7DC2">
              <w:rPr>
                <w:i/>
                <w:sz w:val="22"/>
                <w:szCs w:val="22"/>
              </w:rPr>
              <w:t>Please insert your response here:</w:t>
            </w:r>
          </w:p>
          <w:p w14:paraId="75A75648" w14:textId="77777777" w:rsidR="0048094E" w:rsidRPr="00AC7DC2" w:rsidRDefault="0048094E" w:rsidP="00F84C93">
            <w:pPr>
              <w:jc w:val="left"/>
              <w:rPr>
                <w:color w:val="1F497D" w:themeColor="text2"/>
                <w:sz w:val="22"/>
                <w:szCs w:val="22"/>
                <w:lang w:val="en-US"/>
              </w:rPr>
            </w:pPr>
          </w:p>
        </w:tc>
      </w:tr>
      <w:tr w:rsidR="0048094E" w:rsidRPr="00582BA4" w14:paraId="38747F86" w14:textId="77777777" w:rsidTr="00F84C93">
        <w:tc>
          <w:tcPr>
            <w:tcW w:w="9061" w:type="dxa"/>
          </w:tcPr>
          <w:p w14:paraId="105C1A95" w14:textId="6DE5D28C" w:rsidR="0048094E" w:rsidRPr="00AC7DC2" w:rsidRDefault="0048094E" w:rsidP="005521BA">
            <w:pPr>
              <w:jc w:val="left"/>
              <w:rPr>
                <w:b/>
                <w:sz w:val="22"/>
                <w:szCs w:val="22"/>
                <w:lang w:val="en-US"/>
              </w:rPr>
            </w:pPr>
            <w:r w:rsidRPr="00AC7DC2">
              <w:rPr>
                <w:b/>
                <w:sz w:val="22"/>
                <w:szCs w:val="22"/>
              </w:rPr>
              <w:t>Question 1</w:t>
            </w:r>
            <w:r w:rsidR="005521BA" w:rsidRPr="00AC7DC2">
              <w:rPr>
                <w:b/>
                <w:sz w:val="22"/>
                <w:szCs w:val="22"/>
              </w:rPr>
              <w:t>6</w:t>
            </w:r>
            <w:r w:rsidRPr="00AC7DC2">
              <w:rPr>
                <w:b/>
                <w:sz w:val="22"/>
                <w:szCs w:val="22"/>
              </w:rPr>
              <w:t xml:space="preserve">:  </w:t>
            </w:r>
            <w:r w:rsidR="00AC7DC2" w:rsidRPr="00AC7DC2">
              <w:rPr>
                <w:b/>
                <w:i/>
                <w:sz w:val="22"/>
                <w:szCs w:val="22"/>
              </w:rPr>
              <w:t>Do you support excluding at this time the relationships where a fund is simply invested in another one (as this would be covered by other types of relationships, such as Master-Feeder above, and would require further work on investment relationships, beyond funds)?</w:t>
            </w:r>
          </w:p>
        </w:tc>
      </w:tr>
      <w:tr w:rsidR="0048094E" w:rsidRPr="00582BA4" w14:paraId="72C273A5" w14:textId="77777777" w:rsidTr="00F84C93">
        <w:tc>
          <w:tcPr>
            <w:tcW w:w="9061" w:type="dxa"/>
          </w:tcPr>
          <w:p w14:paraId="684D16C3" w14:textId="77777777" w:rsidR="0048094E" w:rsidRPr="00AC7DC2" w:rsidRDefault="0048094E" w:rsidP="00F84C93">
            <w:pPr>
              <w:jc w:val="left"/>
              <w:rPr>
                <w:i/>
                <w:sz w:val="22"/>
                <w:szCs w:val="22"/>
                <w:lang w:val="en-US"/>
              </w:rPr>
            </w:pPr>
            <w:r w:rsidRPr="00AC7DC2">
              <w:rPr>
                <w:i/>
                <w:sz w:val="22"/>
                <w:szCs w:val="22"/>
              </w:rPr>
              <w:t>Please insert your response here:</w:t>
            </w:r>
          </w:p>
          <w:p w14:paraId="706F23EF" w14:textId="77777777" w:rsidR="0048094E" w:rsidRPr="00AC7DC2" w:rsidRDefault="0048094E" w:rsidP="00F84C93">
            <w:pPr>
              <w:jc w:val="left"/>
              <w:rPr>
                <w:color w:val="1F497D" w:themeColor="text2"/>
                <w:sz w:val="22"/>
                <w:szCs w:val="22"/>
                <w:lang w:val="en-US"/>
              </w:rPr>
            </w:pPr>
          </w:p>
        </w:tc>
      </w:tr>
      <w:tr w:rsidR="0048094E" w:rsidRPr="00582BA4" w14:paraId="0469E30F" w14:textId="77777777" w:rsidTr="00F84C93">
        <w:tc>
          <w:tcPr>
            <w:tcW w:w="9061" w:type="dxa"/>
          </w:tcPr>
          <w:p w14:paraId="28DB6978" w14:textId="1289E192" w:rsidR="0048094E" w:rsidRPr="00AC7DC2" w:rsidRDefault="0048094E" w:rsidP="005521BA">
            <w:pPr>
              <w:jc w:val="left"/>
              <w:rPr>
                <w:sz w:val="22"/>
                <w:szCs w:val="22"/>
                <w:lang w:val="en-US"/>
              </w:rPr>
            </w:pPr>
            <w:r w:rsidRPr="00AC7DC2">
              <w:rPr>
                <w:b/>
                <w:sz w:val="22"/>
                <w:szCs w:val="22"/>
              </w:rPr>
              <w:t>Question 1</w:t>
            </w:r>
            <w:r w:rsidR="005521BA" w:rsidRPr="00AC7DC2">
              <w:rPr>
                <w:b/>
                <w:sz w:val="22"/>
                <w:szCs w:val="22"/>
              </w:rPr>
              <w:t>7</w:t>
            </w:r>
            <w:r w:rsidRPr="00AC7DC2">
              <w:rPr>
                <w:b/>
                <w:sz w:val="22"/>
                <w:szCs w:val="22"/>
              </w:rPr>
              <w:t xml:space="preserve">:  </w:t>
            </w:r>
            <w:r w:rsidR="00AC7DC2" w:rsidRPr="00AC7DC2">
              <w:rPr>
                <w:b/>
                <w:bCs/>
                <w:i/>
                <w:sz w:val="22"/>
                <w:szCs w:val="22"/>
              </w:rPr>
              <w:t>Respondents to the public consultation are invited to give their views as to the criteria that should be taken into account when determining whether a relationship should be included in the Global LEI System.</w:t>
            </w:r>
          </w:p>
        </w:tc>
      </w:tr>
      <w:tr w:rsidR="0048094E" w:rsidRPr="00582BA4" w14:paraId="50611894" w14:textId="77777777" w:rsidTr="00F84C93">
        <w:tc>
          <w:tcPr>
            <w:tcW w:w="9061" w:type="dxa"/>
          </w:tcPr>
          <w:p w14:paraId="28EE1324" w14:textId="27A63755" w:rsidR="0048094E" w:rsidRPr="00AC7DC2" w:rsidRDefault="0048094E" w:rsidP="007E31E0">
            <w:pPr>
              <w:jc w:val="left"/>
              <w:rPr>
                <w:color w:val="1F497D" w:themeColor="text2"/>
                <w:sz w:val="22"/>
                <w:szCs w:val="22"/>
                <w:lang w:val="en-US"/>
              </w:rPr>
            </w:pPr>
            <w:r w:rsidRPr="00AC7DC2">
              <w:rPr>
                <w:i/>
                <w:sz w:val="22"/>
                <w:szCs w:val="22"/>
              </w:rPr>
              <w:t>Please insert your response here:</w:t>
            </w:r>
          </w:p>
        </w:tc>
      </w:tr>
    </w:tbl>
    <w:p w14:paraId="3EEB954D" w14:textId="3203B073" w:rsidR="00D930EF" w:rsidRPr="00582BA4" w:rsidRDefault="00D930EF">
      <w:pPr>
        <w:rPr>
          <w:rFonts w:ascii="Times New Roman" w:hAnsi="Times New Roman" w:cs="Times New Roman"/>
          <w:sz w:val="24"/>
          <w:szCs w:val="24"/>
        </w:rPr>
      </w:pPr>
    </w:p>
    <w:sectPr w:rsidR="00D930EF" w:rsidRPr="00582BA4" w:rsidSect="00B3299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6B1BE" w14:textId="77777777" w:rsidR="005727C1" w:rsidRDefault="005727C1" w:rsidP="001E1D9B">
      <w:pPr>
        <w:spacing w:after="0" w:line="240" w:lineRule="auto"/>
      </w:pPr>
      <w:r>
        <w:separator/>
      </w:r>
    </w:p>
  </w:endnote>
  <w:endnote w:type="continuationSeparator" w:id="0">
    <w:p w14:paraId="535F125E" w14:textId="77777777" w:rsidR="005727C1" w:rsidRDefault="005727C1" w:rsidP="001E1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DF7A2" w14:textId="77777777" w:rsidR="005727C1" w:rsidRDefault="005727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976398"/>
      <w:docPartObj>
        <w:docPartGallery w:val="Page Numbers (Bottom of Page)"/>
        <w:docPartUnique/>
      </w:docPartObj>
    </w:sdtPr>
    <w:sdtEndPr/>
    <w:sdtContent>
      <w:sdt>
        <w:sdtPr>
          <w:id w:val="-1669238322"/>
          <w:docPartObj>
            <w:docPartGallery w:val="Page Numbers (Top of Page)"/>
            <w:docPartUnique/>
          </w:docPartObj>
        </w:sdtPr>
        <w:sdtEndPr/>
        <w:sdtContent>
          <w:p w14:paraId="53BB6225" w14:textId="77777777" w:rsidR="005727C1" w:rsidRDefault="005727C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31E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31E0">
              <w:rPr>
                <w:b/>
                <w:bCs/>
                <w:noProof/>
              </w:rPr>
              <w:t>3</w:t>
            </w:r>
            <w:r>
              <w:rPr>
                <w:b/>
                <w:bCs/>
                <w:sz w:val="24"/>
                <w:szCs w:val="24"/>
              </w:rPr>
              <w:fldChar w:fldCharType="end"/>
            </w:r>
          </w:p>
        </w:sdtContent>
      </w:sdt>
    </w:sdtContent>
  </w:sdt>
  <w:p w14:paraId="56B11AEE" w14:textId="77777777" w:rsidR="005727C1" w:rsidRDefault="005727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76F58" w14:textId="77777777" w:rsidR="005727C1" w:rsidRDefault="005727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5341F" w14:textId="77777777" w:rsidR="005727C1" w:rsidRDefault="005727C1" w:rsidP="001E1D9B">
      <w:pPr>
        <w:spacing w:after="0" w:line="240" w:lineRule="auto"/>
      </w:pPr>
      <w:r>
        <w:separator/>
      </w:r>
    </w:p>
  </w:footnote>
  <w:footnote w:type="continuationSeparator" w:id="0">
    <w:p w14:paraId="0DFAE0FC" w14:textId="77777777" w:rsidR="005727C1" w:rsidRDefault="005727C1" w:rsidP="001E1D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FF180" w14:textId="77777777" w:rsidR="005727C1" w:rsidRDefault="005727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061AB" w14:textId="77777777" w:rsidR="005727C1" w:rsidRPr="00A249E0" w:rsidRDefault="005727C1" w:rsidP="00A249E0">
    <w:pPr>
      <w:pStyle w:val="Header"/>
      <w:jc w:val="right"/>
      <w:rPr>
        <w:b/>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BC60F" w14:textId="77777777" w:rsidR="005727C1" w:rsidRPr="001E1D9B" w:rsidRDefault="005727C1" w:rsidP="00A249E0">
    <w:pPr>
      <w:pBdr>
        <w:top w:val="single" w:sz="4" w:space="1" w:color="auto"/>
        <w:left w:val="single" w:sz="4" w:space="4" w:color="auto"/>
        <w:bottom w:val="single" w:sz="4" w:space="1" w:color="auto"/>
        <w:right w:val="single" w:sz="4" w:space="0" w:color="auto"/>
      </w:pBdr>
      <w:tabs>
        <w:tab w:val="center" w:pos="4513"/>
        <w:tab w:val="right" w:pos="9026"/>
      </w:tabs>
      <w:spacing w:after="0" w:line="240" w:lineRule="auto"/>
      <w:ind w:right="7325"/>
      <w:rPr>
        <w:szCs w:val="24"/>
        <w:lang w:eastAsia="ja-JP"/>
      </w:rPr>
    </w:pPr>
    <w:r>
      <w:rPr>
        <w:rFonts w:ascii="Bernard MT Condensed" w:hAnsi="Bernard MT Condensed"/>
        <w:b/>
        <w:color w:val="1F497D" w:themeColor="text2"/>
        <w:sz w:val="56"/>
        <w:szCs w:val="56"/>
        <w:lang w:eastAsia="ja-JP"/>
      </w:rPr>
      <w:t xml:space="preserve"> </w:t>
    </w:r>
    <w:r w:rsidRPr="00A5718E">
      <w:rPr>
        <w:rFonts w:ascii="Bernard MT Condensed" w:hAnsi="Bernard MT Condensed"/>
        <w:b/>
        <w:color w:val="1F497D" w:themeColor="text2"/>
        <w:sz w:val="56"/>
        <w:szCs w:val="56"/>
        <w:lang w:eastAsia="ja-JP"/>
      </w:rPr>
      <w:t>LEI ROC</w:t>
    </w:r>
  </w:p>
  <w:p w14:paraId="586A12D3" w14:textId="77777777" w:rsidR="005727C1" w:rsidRDefault="005727C1" w:rsidP="00A249E0">
    <w:pPr>
      <w:pStyle w:val="Header"/>
    </w:pPr>
  </w:p>
  <w:p w14:paraId="78611FA3" w14:textId="77777777" w:rsidR="005727C1" w:rsidRDefault="005727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3A34"/>
    <w:multiLevelType w:val="hybridMultilevel"/>
    <w:tmpl w:val="D5E683A4"/>
    <w:lvl w:ilvl="0" w:tplc="85BAAF1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46303"/>
    <w:multiLevelType w:val="hybridMultilevel"/>
    <w:tmpl w:val="D0AAC7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259C5"/>
    <w:multiLevelType w:val="hybridMultilevel"/>
    <w:tmpl w:val="FFCCDE62"/>
    <w:lvl w:ilvl="0" w:tplc="E22EB4E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C2171"/>
    <w:multiLevelType w:val="hybridMultilevel"/>
    <w:tmpl w:val="F22AE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35954"/>
    <w:multiLevelType w:val="hybridMultilevel"/>
    <w:tmpl w:val="5422F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D8284F"/>
    <w:multiLevelType w:val="hybridMultilevel"/>
    <w:tmpl w:val="96C82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5F30A69"/>
    <w:multiLevelType w:val="hybridMultilevel"/>
    <w:tmpl w:val="AA88B2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5B24B2"/>
    <w:multiLevelType w:val="hybridMultilevel"/>
    <w:tmpl w:val="E5A8E2D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8E157B"/>
    <w:multiLevelType w:val="hybridMultilevel"/>
    <w:tmpl w:val="A7726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3B00F8"/>
    <w:multiLevelType w:val="hybridMultilevel"/>
    <w:tmpl w:val="F2822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D70DE5"/>
    <w:multiLevelType w:val="hybridMultilevel"/>
    <w:tmpl w:val="59E62312"/>
    <w:lvl w:ilvl="0" w:tplc="C846BED0">
      <w:start w:val="1"/>
      <w:numFmt w:val="decimal"/>
      <w:lvlText w:val="%1."/>
      <w:lvlJc w:val="left"/>
      <w:pPr>
        <w:ind w:left="720" w:hanging="360"/>
      </w:pPr>
      <w:rPr>
        <w:i/>
      </w:rPr>
    </w:lvl>
    <w:lvl w:ilvl="1" w:tplc="5290E32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AD04C6"/>
    <w:multiLevelType w:val="hybridMultilevel"/>
    <w:tmpl w:val="7D964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1D5491"/>
    <w:multiLevelType w:val="hybridMultilevel"/>
    <w:tmpl w:val="06009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287652"/>
    <w:multiLevelType w:val="hybridMultilevel"/>
    <w:tmpl w:val="F454E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A611DB"/>
    <w:multiLevelType w:val="hybridMultilevel"/>
    <w:tmpl w:val="65A85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8A427A"/>
    <w:multiLevelType w:val="hybridMultilevel"/>
    <w:tmpl w:val="0FA6D98C"/>
    <w:lvl w:ilvl="0" w:tplc="1A1AAEB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3E2B79"/>
    <w:multiLevelType w:val="hybridMultilevel"/>
    <w:tmpl w:val="4EA8DC6E"/>
    <w:lvl w:ilvl="0" w:tplc="C32E5C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BE37FC9"/>
    <w:multiLevelType w:val="hybridMultilevel"/>
    <w:tmpl w:val="334084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BD3FCE"/>
    <w:multiLevelType w:val="hybridMultilevel"/>
    <w:tmpl w:val="1F52F27A"/>
    <w:lvl w:ilvl="0" w:tplc="0CA808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D7000F"/>
    <w:multiLevelType w:val="hybridMultilevel"/>
    <w:tmpl w:val="819489E4"/>
    <w:lvl w:ilvl="0" w:tplc="360024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BB2605"/>
    <w:multiLevelType w:val="hybridMultilevel"/>
    <w:tmpl w:val="76B44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0FA30F1"/>
    <w:multiLevelType w:val="hybridMultilevel"/>
    <w:tmpl w:val="AEEAF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448776A"/>
    <w:multiLevelType w:val="hybridMultilevel"/>
    <w:tmpl w:val="F0D25C2C"/>
    <w:lvl w:ilvl="0" w:tplc="0CA808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AA117F"/>
    <w:multiLevelType w:val="hybridMultilevel"/>
    <w:tmpl w:val="7EAE79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D50C5B"/>
    <w:multiLevelType w:val="hybridMultilevel"/>
    <w:tmpl w:val="FB2EC0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507C3F"/>
    <w:multiLevelType w:val="hybridMultilevel"/>
    <w:tmpl w:val="E6C4783A"/>
    <w:lvl w:ilvl="0" w:tplc="035C4D0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720B2B"/>
    <w:multiLevelType w:val="hybridMultilevel"/>
    <w:tmpl w:val="3CC6D406"/>
    <w:lvl w:ilvl="0" w:tplc="08090011">
      <w:start w:val="1"/>
      <w:numFmt w:val="decimal"/>
      <w:lvlText w:val="%1)"/>
      <w:lvlJc w:val="left"/>
      <w:pPr>
        <w:ind w:left="171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1F53EA"/>
    <w:multiLevelType w:val="hybridMultilevel"/>
    <w:tmpl w:val="7472C40E"/>
    <w:lvl w:ilvl="0" w:tplc="94283D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D83504"/>
    <w:multiLevelType w:val="hybridMultilevel"/>
    <w:tmpl w:val="12989A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B107561"/>
    <w:multiLevelType w:val="hybridMultilevel"/>
    <w:tmpl w:val="AD9E0766"/>
    <w:lvl w:ilvl="0" w:tplc="04090001">
      <w:start w:val="1"/>
      <w:numFmt w:val="bullet"/>
      <w:lvlText w:val=""/>
      <w:lvlJc w:val="left"/>
      <w:pPr>
        <w:ind w:left="720" w:hanging="360"/>
      </w:pPr>
      <w:rPr>
        <w:rFonts w:ascii="Symbol" w:hAnsi="Symbol" w:hint="default"/>
      </w:rPr>
    </w:lvl>
    <w:lvl w:ilvl="1" w:tplc="9F8086D0">
      <w:numFmt w:val="bullet"/>
      <w:lvlText w:val="-"/>
      <w:lvlJc w:val="left"/>
      <w:pPr>
        <w:ind w:left="1860" w:hanging="78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20"/>
  </w:num>
  <w:num w:numId="4">
    <w:abstractNumId w:val="21"/>
  </w:num>
  <w:num w:numId="5">
    <w:abstractNumId w:val="24"/>
  </w:num>
  <w:num w:numId="6">
    <w:abstractNumId w:val="2"/>
  </w:num>
  <w:num w:numId="7">
    <w:abstractNumId w:val="15"/>
  </w:num>
  <w:num w:numId="8">
    <w:abstractNumId w:val="23"/>
  </w:num>
  <w:num w:numId="9">
    <w:abstractNumId w:val="6"/>
  </w:num>
  <w:num w:numId="10">
    <w:abstractNumId w:val="19"/>
  </w:num>
  <w:num w:numId="11">
    <w:abstractNumId w:val="29"/>
  </w:num>
  <w:num w:numId="12">
    <w:abstractNumId w:val="8"/>
  </w:num>
  <w:num w:numId="13">
    <w:abstractNumId w:val="4"/>
  </w:num>
  <w:num w:numId="14">
    <w:abstractNumId w:val="1"/>
  </w:num>
  <w:num w:numId="15">
    <w:abstractNumId w:val="17"/>
  </w:num>
  <w:num w:numId="16">
    <w:abstractNumId w:val="12"/>
  </w:num>
  <w:num w:numId="17">
    <w:abstractNumId w:val="3"/>
  </w:num>
  <w:num w:numId="18">
    <w:abstractNumId w:val="11"/>
  </w:num>
  <w:num w:numId="19">
    <w:abstractNumId w:val="0"/>
  </w:num>
  <w:num w:numId="20">
    <w:abstractNumId w:val="18"/>
  </w:num>
  <w:num w:numId="21">
    <w:abstractNumId w:val="25"/>
  </w:num>
  <w:num w:numId="22">
    <w:abstractNumId w:val="9"/>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7"/>
  </w:num>
  <w:num w:numId="27">
    <w:abstractNumId w:val="22"/>
  </w:num>
  <w:num w:numId="28">
    <w:abstractNumId w:val="27"/>
  </w:num>
  <w:num w:numId="29">
    <w:abstractNumId w:val="10"/>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D9B"/>
    <w:rsid w:val="00012707"/>
    <w:rsid w:val="00013F6D"/>
    <w:rsid w:val="00014734"/>
    <w:rsid w:val="00016B20"/>
    <w:rsid w:val="000172CC"/>
    <w:rsid w:val="0002128B"/>
    <w:rsid w:val="00026DEC"/>
    <w:rsid w:val="00030C29"/>
    <w:rsid w:val="0003228B"/>
    <w:rsid w:val="0003283E"/>
    <w:rsid w:val="0003298C"/>
    <w:rsid w:val="000353A7"/>
    <w:rsid w:val="000377C7"/>
    <w:rsid w:val="00037C71"/>
    <w:rsid w:val="0004319A"/>
    <w:rsid w:val="00043FA1"/>
    <w:rsid w:val="00045442"/>
    <w:rsid w:val="0004737F"/>
    <w:rsid w:val="000524E1"/>
    <w:rsid w:val="00063BAE"/>
    <w:rsid w:val="000713DD"/>
    <w:rsid w:val="000739A6"/>
    <w:rsid w:val="00076A12"/>
    <w:rsid w:val="000866A4"/>
    <w:rsid w:val="00086E44"/>
    <w:rsid w:val="000878D4"/>
    <w:rsid w:val="000947D3"/>
    <w:rsid w:val="00096010"/>
    <w:rsid w:val="000975C1"/>
    <w:rsid w:val="000A41B7"/>
    <w:rsid w:val="000A72E9"/>
    <w:rsid w:val="000B406F"/>
    <w:rsid w:val="000B4996"/>
    <w:rsid w:val="000B502E"/>
    <w:rsid w:val="000C46C4"/>
    <w:rsid w:val="000C48B5"/>
    <w:rsid w:val="000C6C7C"/>
    <w:rsid w:val="000D1BC3"/>
    <w:rsid w:val="000D29A2"/>
    <w:rsid w:val="000D5132"/>
    <w:rsid w:val="000E0083"/>
    <w:rsid w:val="000E26F1"/>
    <w:rsid w:val="000E3017"/>
    <w:rsid w:val="000E3796"/>
    <w:rsid w:val="000F3A18"/>
    <w:rsid w:val="000F5F1E"/>
    <w:rsid w:val="000F6EE4"/>
    <w:rsid w:val="00103163"/>
    <w:rsid w:val="001117EF"/>
    <w:rsid w:val="0011182A"/>
    <w:rsid w:val="00116D3B"/>
    <w:rsid w:val="00124B26"/>
    <w:rsid w:val="0012682F"/>
    <w:rsid w:val="00141178"/>
    <w:rsid w:val="001417B8"/>
    <w:rsid w:val="00142854"/>
    <w:rsid w:val="0014295D"/>
    <w:rsid w:val="00152AF2"/>
    <w:rsid w:val="00161DFD"/>
    <w:rsid w:val="001635E2"/>
    <w:rsid w:val="00166098"/>
    <w:rsid w:val="001708F7"/>
    <w:rsid w:val="001732CC"/>
    <w:rsid w:val="00173E05"/>
    <w:rsid w:val="00173F78"/>
    <w:rsid w:val="0017603E"/>
    <w:rsid w:val="0017749B"/>
    <w:rsid w:val="00177DB3"/>
    <w:rsid w:val="00184F5B"/>
    <w:rsid w:val="001853D6"/>
    <w:rsid w:val="00191E60"/>
    <w:rsid w:val="001925A2"/>
    <w:rsid w:val="001958A7"/>
    <w:rsid w:val="00197E82"/>
    <w:rsid w:val="001A354E"/>
    <w:rsid w:val="001A3AC1"/>
    <w:rsid w:val="001A68D9"/>
    <w:rsid w:val="001A78F9"/>
    <w:rsid w:val="001C5388"/>
    <w:rsid w:val="001C6AB9"/>
    <w:rsid w:val="001D06E9"/>
    <w:rsid w:val="001D31E5"/>
    <w:rsid w:val="001D5621"/>
    <w:rsid w:val="001E1D9B"/>
    <w:rsid w:val="001E2D57"/>
    <w:rsid w:val="00200F2E"/>
    <w:rsid w:val="00202763"/>
    <w:rsid w:val="002065C6"/>
    <w:rsid w:val="0021268F"/>
    <w:rsid w:val="002135C4"/>
    <w:rsid w:val="002165AE"/>
    <w:rsid w:val="00217ECC"/>
    <w:rsid w:val="002221C6"/>
    <w:rsid w:val="00222AC1"/>
    <w:rsid w:val="00227E34"/>
    <w:rsid w:val="00231A63"/>
    <w:rsid w:val="002327F6"/>
    <w:rsid w:val="0023344E"/>
    <w:rsid w:val="002344BF"/>
    <w:rsid w:val="00236B0F"/>
    <w:rsid w:val="00240F22"/>
    <w:rsid w:val="0024532E"/>
    <w:rsid w:val="002457F8"/>
    <w:rsid w:val="00246022"/>
    <w:rsid w:val="00246482"/>
    <w:rsid w:val="00247370"/>
    <w:rsid w:val="00247EF8"/>
    <w:rsid w:val="002501ED"/>
    <w:rsid w:val="002509E9"/>
    <w:rsid w:val="0025338E"/>
    <w:rsid w:val="00254E7F"/>
    <w:rsid w:val="00260484"/>
    <w:rsid w:val="00262AC2"/>
    <w:rsid w:val="00263CA8"/>
    <w:rsid w:val="00265494"/>
    <w:rsid w:val="00265DC9"/>
    <w:rsid w:val="002731E0"/>
    <w:rsid w:val="00282830"/>
    <w:rsid w:val="00284470"/>
    <w:rsid w:val="002867A9"/>
    <w:rsid w:val="00290977"/>
    <w:rsid w:val="00293E36"/>
    <w:rsid w:val="00294FA4"/>
    <w:rsid w:val="00296E38"/>
    <w:rsid w:val="00297E67"/>
    <w:rsid w:val="002A0389"/>
    <w:rsid w:val="002A76AE"/>
    <w:rsid w:val="002B1446"/>
    <w:rsid w:val="002B5ED9"/>
    <w:rsid w:val="002B63E4"/>
    <w:rsid w:val="002C59B7"/>
    <w:rsid w:val="002D4847"/>
    <w:rsid w:val="002D74C1"/>
    <w:rsid w:val="002F0FE9"/>
    <w:rsid w:val="002F4C5D"/>
    <w:rsid w:val="002F5ED8"/>
    <w:rsid w:val="002F6DAB"/>
    <w:rsid w:val="0030644D"/>
    <w:rsid w:val="00332077"/>
    <w:rsid w:val="003325F6"/>
    <w:rsid w:val="0033432E"/>
    <w:rsid w:val="0033654F"/>
    <w:rsid w:val="00342325"/>
    <w:rsid w:val="00343949"/>
    <w:rsid w:val="00343A33"/>
    <w:rsid w:val="00343E8F"/>
    <w:rsid w:val="0034539C"/>
    <w:rsid w:val="00351777"/>
    <w:rsid w:val="0036181D"/>
    <w:rsid w:val="00362F31"/>
    <w:rsid w:val="003644A4"/>
    <w:rsid w:val="00365AD5"/>
    <w:rsid w:val="00370CDF"/>
    <w:rsid w:val="00376533"/>
    <w:rsid w:val="003765AD"/>
    <w:rsid w:val="00380BA8"/>
    <w:rsid w:val="00385B3D"/>
    <w:rsid w:val="00385CAF"/>
    <w:rsid w:val="00386388"/>
    <w:rsid w:val="003866FF"/>
    <w:rsid w:val="003902B1"/>
    <w:rsid w:val="003936DA"/>
    <w:rsid w:val="0039512D"/>
    <w:rsid w:val="003953CC"/>
    <w:rsid w:val="003958DB"/>
    <w:rsid w:val="003973BF"/>
    <w:rsid w:val="00397EE8"/>
    <w:rsid w:val="003A0B6B"/>
    <w:rsid w:val="003A0BEE"/>
    <w:rsid w:val="003A3AD8"/>
    <w:rsid w:val="003B48E0"/>
    <w:rsid w:val="003C019E"/>
    <w:rsid w:val="003C2474"/>
    <w:rsid w:val="003C3BEB"/>
    <w:rsid w:val="003C4789"/>
    <w:rsid w:val="003C5D1D"/>
    <w:rsid w:val="003C7ECB"/>
    <w:rsid w:val="003D5088"/>
    <w:rsid w:val="003D5C7C"/>
    <w:rsid w:val="003D6509"/>
    <w:rsid w:val="003E21E4"/>
    <w:rsid w:val="003E3C02"/>
    <w:rsid w:val="003E7F90"/>
    <w:rsid w:val="003F2666"/>
    <w:rsid w:val="003F37F7"/>
    <w:rsid w:val="003F50FD"/>
    <w:rsid w:val="00406E3F"/>
    <w:rsid w:val="00407C52"/>
    <w:rsid w:val="00414A74"/>
    <w:rsid w:val="00415E6B"/>
    <w:rsid w:val="00420333"/>
    <w:rsid w:val="004216FD"/>
    <w:rsid w:val="004222EF"/>
    <w:rsid w:val="00427226"/>
    <w:rsid w:val="00435779"/>
    <w:rsid w:val="00441D07"/>
    <w:rsid w:val="004427C4"/>
    <w:rsid w:val="00450166"/>
    <w:rsid w:val="00452D6F"/>
    <w:rsid w:val="00456CE8"/>
    <w:rsid w:val="0046392E"/>
    <w:rsid w:val="00463CB1"/>
    <w:rsid w:val="00463F77"/>
    <w:rsid w:val="00470FCF"/>
    <w:rsid w:val="0047179D"/>
    <w:rsid w:val="00473155"/>
    <w:rsid w:val="0048094E"/>
    <w:rsid w:val="004835C9"/>
    <w:rsid w:val="0048493E"/>
    <w:rsid w:val="00485852"/>
    <w:rsid w:val="00487107"/>
    <w:rsid w:val="00487359"/>
    <w:rsid w:val="0049232E"/>
    <w:rsid w:val="004966F2"/>
    <w:rsid w:val="00496C33"/>
    <w:rsid w:val="00496D64"/>
    <w:rsid w:val="00497A77"/>
    <w:rsid w:val="004A4ED0"/>
    <w:rsid w:val="004B147F"/>
    <w:rsid w:val="004B4213"/>
    <w:rsid w:val="004B569B"/>
    <w:rsid w:val="004C1312"/>
    <w:rsid w:val="004C13B2"/>
    <w:rsid w:val="004C2A17"/>
    <w:rsid w:val="004C3969"/>
    <w:rsid w:val="004C5ED7"/>
    <w:rsid w:val="004C5F30"/>
    <w:rsid w:val="004C68D9"/>
    <w:rsid w:val="004C7995"/>
    <w:rsid w:val="004D0AB1"/>
    <w:rsid w:val="004D42E3"/>
    <w:rsid w:val="004D6042"/>
    <w:rsid w:val="004F601A"/>
    <w:rsid w:val="005010C6"/>
    <w:rsid w:val="00503DC0"/>
    <w:rsid w:val="00504340"/>
    <w:rsid w:val="00504963"/>
    <w:rsid w:val="00504E78"/>
    <w:rsid w:val="00511037"/>
    <w:rsid w:val="005117B8"/>
    <w:rsid w:val="00511812"/>
    <w:rsid w:val="00511E80"/>
    <w:rsid w:val="00516483"/>
    <w:rsid w:val="00521497"/>
    <w:rsid w:val="00532248"/>
    <w:rsid w:val="00532B97"/>
    <w:rsid w:val="00533DA7"/>
    <w:rsid w:val="00534BA2"/>
    <w:rsid w:val="0053737C"/>
    <w:rsid w:val="00543744"/>
    <w:rsid w:val="00545248"/>
    <w:rsid w:val="00546B68"/>
    <w:rsid w:val="005521BA"/>
    <w:rsid w:val="00552FAD"/>
    <w:rsid w:val="0055481B"/>
    <w:rsid w:val="00555099"/>
    <w:rsid w:val="00556BFD"/>
    <w:rsid w:val="0055717A"/>
    <w:rsid w:val="005600AC"/>
    <w:rsid w:val="0056118F"/>
    <w:rsid w:val="00561A50"/>
    <w:rsid w:val="00563BEE"/>
    <w:rsid w:val="00565375"/>
    <w:rsid w:val="00566FAA"/>
    <w:rsid w:val="005678D1"/>
    <w:rsid w:val="005714CC"/>
    <w:rsid w:val="005727C1"/>
    <w:rsid w:val="0057577F"/>
    <w:rsid w:val="00582BA4"/>
    <w:rsid w:val="005832D7"/>
    <w:rsid w:val="00584818"/>
    <w:rsid w:val="00584C86"/>
    <w:rsid w:val="00585678"/>
    <w:rsid w:val="00585C62"/>
    <w:rsid w:val="00593CF5"/>
    <w:rsid w:val="0059417A"/>
    <w:rsid w:val="00594645"/>
    <w:rsid w:val="00594751"/>
    <w:rsid w:val="0059511A"/>
    <w:rsid w:val="005A6195"/>
    <w:rsid w:val="005B061C"/>
    <w:rsid w:val="005B3519"/>
    <w:rsid w:val="005B46B5"/>
    <w:rsid w:val="005C1688"/>
    <w:rsid w:val="005C2F08"/>
    <w:rsid w:val="005C5C1A"/>
    <w:rsid w:val="005C5E9E"/>
    <w:rsid w:val="005D1F6B"/>
    <w:rsid w:val="005D261A"/>
    <w:rsid w:val="005D39DE"/>
    <w:rsid w:val="005D48A8"/>
    <w:rsid w:val="005D7200"/>
    <w:rsid w:val="005E5CA8"/>
    <w:rsid w:val="005E7633"/>
    <w:rsid w:val="005F59A6"/>
    <w:rsid w:val="005F77ED"/>
    <w:rsid w:val="0060334C"/>
    <w:rsid w:val="006038C7"/>
    <w:rsid w:val="00603E5B"/>
    <w:rsid w:val="00610373"/>
    <w:rsid w:val="00611243"/>
    <w:rsid w:val="00611932"/>
    <w:rsid w:val="00611B57"/>
    <w:rsid w:val="00615BC6"/>
    <w:rsid w:val="006220CA"/>
    <w:rsid w:val="006221BC"/>
    <w:rsid w:val="00622E6C"/>
    <w:rsid w:val="00623390"/>
    <w:rsid w:val="0062442E"/>
    <w:rsid w:val="00625989"/>
    <w:rsid w:val="0062692A"/>
    <w:rsid w:val="00626A24"/>
    <w:rsid w:val="00627C5E"/>
    <w:rsid w:val="00627CC4"/>
    <w:rsid w:val="00635A40"/>
    <w:rsid w:val="00636ED7"/>
    <w:rsid w:val="006379B6"/>
    <w:rsid w:val="00645C94"/>
    <w:rsid w:val="0064609E"/>
    <w:rsid w:val="006465A6"/>
    <w:rsid w:val="00646B11"/>
    <w:rsid w:val="00650ADA"/>
    <w:rsid w:val="0065119B"/>
    <w:rsid w:val="00651644"/>
    <w:rsid w:val="006517E8"/>
    <w:rsid w:val="006544CC"/>
    <w:rsid w:val="00654AC2"/>
    <w:rsid w:val="006564B3"/>
    <w:rsid w:val="00656FA8"/>
    <w:rsid w:val="00661AD6"/>
    <w:rsid w:val="006669DF"/>
    <w:rsid w:val="006676EF"/>
    <w:rsid w:val="00667BB9"/>
    <w:rsid w:val="00667C89"/>
    <w:rsid w:val="00675A70"/>
    <w:rsid w:val="00677B78"/>
    <w:rsid w:val="00682626"/>
    <w:rsid w:val="00683AD1"/>
    <w:rsid w:val="00687592"/>
    <w:rsid w:val="00690A99"/>
    <w:rsid w:val="00694CEA"/>
    <w:rsid w:val="00694EE6"/>
    <w:rsid w:val="00695A85"/>
    <w:rsid w:val="00696DA4"/>
    <w:rsid w:val="006A1F3E"/>
    <w:rsid w:val="006A4B15"/>
    <w:rsid w:val="006A60A2"/>
    <w:rsid w:val="006A65E9"/>
    <w:rsid w:val="006B02FA"/>
    <w:rsid w:val="006B28D2"/>
    <w:rsid w:val="006C2751"/>
    <w:rsid w:val="006C6FB2"/>
    <w:rsid w:val="006C6FF1"/>
    <w:rsid w:val="006E5BE9"/>
    <w:rsid w:val="006E7AEE"/>
    <w:rsid w:val="006F086A"/>
    <w:rsid w:val="006F1262"/>
    <w:rsid w:val="006F3222"/>
    <w:rsid w:val="00703B13"/>
    <w:rsid w:val="007042FE"/>
    <w:rsid w:val="00710941"/>
    <w:rsid w:val="00711340"/>
    <w:rsid w:val="00711669"/>
    <w:rsid w:val="00720CE7"/>
    <w:rsid w:val="007236A9"/>
    <w:rsid w:val="00724E6C"/>
    <w:rsid w:val="0072555E"/>
    <w:rsid w:val="00732407"/>
    <w:rsid w:val="00732EEF"/>
    <w:rsid w:val="00733807"/>
    <w:rsid w:val="00734372"/>
    <w:rsid w:val="00742CF4"/>
    <w:rsid w:val="00746845"/>
    <w:rsid w:val="00750880"/>
    <w:rsid w:val="00753BFC"/>
    <w:rsid w:val="00753D28"/>
    <w:rsid w:val="00755F20"/>
    <w:rsid w:val="00760B71"/>
    <w:rsid w:val="0076792F"/>
    <w:rsid w:val="00771767"/>
    <w:rsid w:val="00777DFA"/>
    <w:rsid w:val="00782A47"/>
    <w:rsid w:val="00784027"/>
    <w:rsid w:val="00784C46"/>
    <w:rsid w:val="00785ED1"/>
    <w:rsid w:val="00790382"/>
    <w:rsid w:val="00790DC3"/>
    <w:rsid w:val="007914E9"/>
    <w:rsid w:val="0079233C"/>
    <w:rsid w:val="007966B2"/>
    <w:rsid w:val="007A0F57"/>
    <w:rsid w:val="007A3EEA"/>
    <w:rsid w:val="007A4356"/>
    <w:rsid w:val="007B030C"/>
    <w:rsid w:val="007B3467"/>
    <w:rsid w:val="007B3A52"/>
    <w:rsid w:val="007C1101"/>
    <w:rsid w:val="007C28DE"/>
    <w:rsid w:val="007C4F3A"/>
    <w:rsid w:val="007C4F5F"/>
    <w:rsid w:val="007D4E43"/>
    <w:rsid w:val="007D54F7"/>
    <w:rsid w:val="007D5A38"/>
    <w:rsid w:val="007D748B"/>
    <w:rsid w:val="007E31E0"/>
    <w:rsid w:val="007E3FCD"/>
    <w:rsid w:val="007E72B7"/>
    <w:rsid w:val="007E778A"/>
    <w:rsid w:val="007F03E3"/>
    <w:rsid w:val="007F0D4E"/>
    <w:rsid w:val="00804E27"/>
    <w:rsid w:val="00807AE7"/>
    <w:rsid w:val="00814428"/>
    <w:rsid w:val="008152E6"/>
    <w:rsid w:val="00816800"/>
    <w:rsid w:val="00826BC7"/>
    <w:rsid w:val="00835225"/>
    <w:rsid w:val="008374DC"/>
    <w:rsid w:val="00841F96"/>
    <w:rsid w:val="00844F47"/>
    <w:rsid w:val="00845F64"/>
    <w:rsid w:val="00850D01"/>
    <w:rsid w:val="008544B9"/>
    <w:rsid w:val="0085568E"/>
    <w:rsid w:val="00855875"/>
    <w:rsid w:val="00855E4C"/>
    <w:rsid w:val="00857182"/>
    <w:rsid w:val="00864382"/>
    <w:rsid w:val="00867F6A"/>
    <w:rsid w:val="00872087"/>
    <w:rsid w:val="00880AA3"/>
    <w:rsid w:val="00881144"/>
    <w:rsid w:val="008843DD"/>
    <w:rsid w:val="0088516E"/>
    <w:rsid w:val="008969B3"/>
    <w:rsid w:val="00896C7E"/>
    <w:rsid w:val="008A04DB"/>
    <w:rsid w:val="008A48A7"/>
    <w:rsid w:val="008A7576"/>
    <w:rsid w:val="008B0D0C"/>
    <w:rsid w:val="008B1EB3"/>
    <w:rsid w:val="008B37A9"/>
    <w:rsid w:val="008B5E0B"/>
    <w:rsid w:val="008C4D8C"/>
    <w:rsid w:val="008D453C"/>
    <w:rsid w:val="008D7F5A"/>
    <w:rsid w:val="008E02D0"/>
    <w:rsid w:val="008E05D3"/>
    <w:rsid w:val="008E06EC"/>
    <w:rsid w:val="008E1380"/>
    <w:rsid w:val="008E1F5A"/>
    <w:rsid w:val="008E2451"/>
    <w:rsid w:val="008F1743"/>
    <w:rsid w:val="008F6A10"/>
    <w:rsid w:val="008F7E13"/>
    <w:rsid w:val="0090159A"/>
    <w:rsid w:val="00904ADC"/>
    <w:rsid w:val="00905BB6"/>
    <w:rsid w:val="00907606"/>
    <w:rsid w:val="00910D30"/>
    <w:rsid w:val="00911514"/>
    <w:rsid w:val="009119FD"/>
    <w:rsid w:val="00911D48"/>
    <w:rsid w:val="0091512F"/>
    <w:rsid w:val="00920DFD"/>
    <w:rsid w:val="0092103D"/>
    <w:rsid w:val="00924478"/>
    <w:rsid w:val="0093097D"/>
    <w:rsid w:val="009409C5"/>
    <w:rsid w:val="009425F2"/>
    <w:rsid w:val="00942C5E"/>
    <w:rsid w:val="00943829"/>
    <w:rsid w:val="00953A81"/>
    <w:rsid w:val="009550C3"/>
    <w:rsid w:val="00956B08"/>
    <w:rsid w:val="0095701B"/>
    <w:rsid w:val="0096028A"/>
    <w:rsid w:val="00965E66"/>
    <w:rsid w:val="00966344"/>
    <w:rsid w:val="00966F45"/>
    <w:rsid w:val="0096737B"/>
    <w:rsid w:val="00967CFF"/>
    <w:rsid w:val="00970F42"/>
    <w:rsid w:val="009749ED"/>
    <w:rsid w:val="00976BB5"/>
    <w:rsid w:val="00981728"/>
    <w:rsid w:val="009823A2"/>
    <w:rsid w:val="00983DD4"/>
    <w:rsid w:val="009845B6"/>
    <w:rsid w:val="00987063"/>
    <w:rsid w:val="009903BF"/>
    <w:rsid w:val="0099380D"/>
    <w:rsid w:val="00997CB8"/>
    <w:rsid w:val="009A18D6"/>
    <w:rsid w:val="009A29F5"/>
    <w:rsid w:val="009A741F"/>
    <w:rsid w:val="009A787A"/>
    <w:rsid w:val="009B158D"/>
    <w:rsid w:val="009B1EFB"/>
    <w:rsid w:val="009B2094"/>
    <w:rsid w:val="009B2972"/>
    <w:rsid w:val="009B4E20"/>
    <w:rsid w:val="009C25F9"/>
    <w:rsid w:val="009C5869"/>
    <w:rsid w:val="009D184C"/>
    <w:rsid w:val="009D2084"/>
    <w:rsid w:val="009D4CB7"/>
    <w:rsid w:val="009D77A7"/>
    <w:rsid w:val="009D7BC0"/>
    <w:rsid w:val="009E36B4"/>
    <w:rsid w:val="009E3CAC"/>
    <w:rsid w:val="009E76BB"/>
    <w:rsid w:val="009F184E"/>
    <w:rsid w:val="009F418D"/>
    <w:rsid w:val="009F5605"/>
    <w:rsid w:val="009F6F93"/>
    <w:rsid w:val="009F7931"/>
    <w:rsid w:val="00A04D9E"/>
    <w:rsid w:val="00A04FFA"/>
    <w:rsid w:val="00A05078"/>
    <w:rsid w:val="00A05541"/>
    <w:rsid w:val="00A14549"/>
    <w:rsid w:val="00A20847"/>
    <w:rsid w:val="00A249E0"/>
    <w:rsid w:val="00A27F5F"/>
    <w:rsid w:val="00A3062C"/>
    <w:rsid w:val="00A31A33"/>
    <w:rsid w:val="00A367D5"/>
    <w:rsid w:val="00A470EA"/>
    <w:rsid w:val="00A523D6"/>
    <w:rsid w:val="00A548DE"/>
    <w:rsid w:val="00A63B85"/>
    <w:rsid w:val="00A6528F"/>
    <w:rsid w:val="00A73AA0"/>
    <w:rsid w:val="00A76E8A"/>
    <w:rsid w:val="00A93496"/>
    <w:rsid w:val="00A94C98"/>
    <w:rsid w:val="00AA1208"/>
    <w:rsid w:val="00AA3C5F"/>
    <w:rsid w:val="00AA434F"/>
    <w:rsid w:val="00AB030C"/>
    <w:rsid w:val="00AB3034"/>
    <w:rsid w:val="00AB3EB8"/>
    <w:rsid w:val="00AB582F"/>
    <w:rsid w:val="00AB6139"/>
    <w:rsid w:val="00AC29D3"/>
    <w:rsid w:val="00AC384D"/>
    <w:rsid w:val="00AC7DC2"/>
    <w:rsid w:val="00AD0848"/>
    <w:rsid w:val="00AD769C"/>
    <w:rsid w:val="00AE049D"/>
    <w:rsid w:val="00AE09C7"/>
    <w:rsid w:val="00AE3511"/>
    <w:rsid w:val="00AE4AC4"/>
    <w:rsid w:val="00AE7DF0"/>
    <w:rsid w:val="00AF0070"/>
    <w:rsid w:val="00AF10FC"/>
    <w:rsid w:val="00AF7036"/>
    <w:rsid w:val="00B00D54"/>
    <w:rsid w:val="00B06FB4"/>
    <w:rsid w:val="00B105B2"/>
    <w:rsid w:val="00B11560"/>
    <w:rsid w:val="00B12AD5"/>
    <w:rsid w:val="00B22036"/>
    <w:rsid w:val="00B247A9"/>
    <w:rsid w:val="00B308F3"/>
    <w:rsid w:val="00B32991"/>
    <w:rsid w:val="00B34226"/>
    <w:rsid w:val="00B43A89"/>
    <w:rsid w:val="00B44EAD"/>
    <w:rsid w:val="00B65F28"/>
    <w:rsid w:val="00B67A59"/>
    <w:rsid w:val="00B72525"/>
    <w:rsid w:val="00B73FDD"/>
    <w:rsid w:val="00B8335E"/>
    <w:rsid w:val="00B84482"/>
    <w:rsid w:val="00B941C4"/>
    <w:rsid w:val="00B95AC1"/>
    <w:rsid w:val="00B978A7"/>
    <w:rsid w:val="00BA269C"/>
    <w:rsid w:val="00BA6451"/>
    <w:rsid w:val="00BA7253"/>
    <w:rsid w:val="00BA7737"/>
    <w:rsid w:val="00BB7259"/>
    <w:rsid w:val="00BB7A99"/>
    <w:rsid w:val="00BC30B9"/>
    <w:rsid w:val="00BC3F9A"/>
    <w:rsid w:val="00BD3605"/>
    <w:rsid w:val="00BD6261"/>
    <w:rsid w:val="00BD77E9"/>
    <w:rsid w:val="00BE3BAA"/>
    <w:rsid w:val="00BF03DA"/>
    <w:rsid w:val="00BF1D3A"/>
    <w:rsid w:val="00BF3054"/>
    <w:rsid w:val="00BF5DF7"/>
    <w:rsid w:val="00C05E5C"/>
    <w:rsid w:val="00C06CA1"/>
    <w:rsid w:val="00C25983"/>
    <w:rsid w:val="00C27E7F"/>
    <w:rsid w:val="00C32C2B"/>
    <w:rsid w:val="00C335B5"/>
    <w:rsid w:val="00C33CAB"/>
    <w:rsid w:val="00C35202"/>
    <w:rsid w:val="00C36476"/>
    <w:rsid w:val="00C41B0F"/>
    <w:rsid w:val="00C41D44"/>
    <w:rsid w:val="00C47D3A"/>
    <w:rsid w:val="00C53924"/>
    <w:rsid w:val="00C64BA0"/>
    <w:rsid w:val="00C65498"/>
    <w:rsid w:val="00C67BB1"/>
    <w:rsid w:val="00C70BE6"/>
    <w:rsid w:val="00C7470A"/>
    <w:rsid w:val="00C74A72"/>
    <w:rsid w:val="00C74CC0"/>
    <w:rsid w:val="00C76447"/>
    <w:rsid w:val="00C767AB"/>
    <w:rsid w:val="00C8016B"/>
    <w:rsid w:val="00C82CEB"/>
    <w:rsid w:val="00C8481C"/>
    <w:rsid w:val="00C8660B"/>
    <w:rsid w:val="00C90DD4"/>
    <w:rsid w:val="00C9122D"/>
    <w:rsid w:val="00CA18B8"/>
    <w:rsid w:val="00CA5747"/>
    <w:rsid w:val="00CB337C"/>
    <w:rsid w:val="00CB3A82"/>
    <w:rsid w:val="00CB5FEE"/>
    <w:rsid w:val="00CB67B5"/>
    <w:rsid w:val="00CC4305"/>
    <w:rsid w:val="00CD6062"/>
    <w:rsid w:val="00CE2E02"/>
    <w:rsid w:val="00CE4593"/>
    <w:rsid w:val="00CE53E6"/>
    <w:rsid w:val="00CE5888"/>
    <w:rsid w:val="00CF2515"/>
    <w:rsid w:val="00CF2E8A"/>
    <w:rsid w:val="00CF3D06"/>
    <w:rsid w:val="00CF49BD"/>
    <w:rsid w:val="00CF5DFC"/>
    <w:rsid w:val="00CF7C36"/>
    <w:rsid w:val="00CF7CBF"/>
    <w:rsid w:val="00D02D16"/>
    <w:rsid w:val="00D041E4"/>
    <w:rsid w:val="00D04685"/>
    <w:rsid w:val="00D04BE6"/>
    <w:rsid w:val="00D071DE"/>
    <w:rsid w:val="00D10C4F"/>
    <w:rsid w:val="00D14B53"/>
    <w:rsid w:val="00D16FCF"/>
    <w:rsid w:val="00D20E0D"/>
    <w:rsid w:val="00D233A3"/>
    <w:rsid w:val="00D33CB1"/>
    <w:rsid w:val="00D34F3F"/>
    <w:rsid w:val="00D3530A"/>
    <w:rsid w:val="00D36894"/>
    <w:rsid w:val="00D37A78"/>
    <w:rsid w:val="00D40177"/>
    <w:rsid w:val="00D446BA"/>
    <w:rsid w:val="00D501AE"/>
    <w:rsid w:val="00D51812"/>
    <w:rsid w:val="00D5316C"/>
    <w:rsid w:val="00D54173"/>
    <w:rsid w:val="00D54468"/>
    <w:rsid w:val="00D5474C"/>
    <w:rsid w:val="00D6095E"/>
    <w:rsid w:val="00D60C45"/>
    <w:rsid w:val="00D6257D"/>
    <w:rsid w:val="00D63E00"/>
    <w:rsid w:val="00D71D62"/>
    <w:rsid w:val="00D753D5"/>
    <w:rsid w:val="00D80B48"/>
    <w:rsid w:val="00D90FA0"/>
    <w:rsid w:val="00D91A96"/>
    <w:rsid w:val="00D930EF"/>
    <w:rsid w:val="00D94D6E"/>
    <w:rsid w:val="00D96771"/>
    <w:rsid w:val="00DA686A"/>
    <w:rsid w:val="00DB203E"/>
    <w:rsid w:val="00DB42F2"/>
    <w:rsid w:val="00DB4448"/>
    <w:rsid w:val="00DB44CB"/>
    <w:rsid w:val="00DC14B1"/>
    <w:rsid w:val="00DC1F91"/>
    <w:rsid w:val="00DC41CD"/>
    <w:rsid w:val="00DC4A9B"/>
    <w:rsid w:val="00DC557E"/>
    <w:rsid w:val="00DD5C62"/>
    <w:rsid w:val="00DE4F51"/>
    <w:rsid w:val="00DE57F4"/>
    <w:rsid w:val="00E0168F"/>
    <w:rsid w:val="00E021F2"/>
    <w:rsid w:val="00E030DF"/>
    <w:rsid w:val="00E0377D"/>
    <w:rsid w:val="00E04AA1"/>
    <w:rsid w:val="00E053FF"/>
    <w:rsid w:val="00E05A6D"/>
    <w:rsid w:val="00E05FF4"/>
    <w:rsid w:val="00E06CCE"/>
    <w:rsid w:val="00E1047C"/>
    <w:rsid w:val="00E124B5"/>
    <w:rsid w:val="00E127C5"/>
    <w:rsid w:val="00E13B5B"/>
    <w:rsid w:val="00E15DA5"/>
    <w:rsid w:val="00E166FE"/>
    <w:rsid w:val="00E17C37"/>
    <w:rsid w:val="00E20F34"/>
    <w:rsid w:val="00E21B4E"/>
    <w:rsid w:val="00E2777D"/>
    <w:rsid w:val="00E317D4"/>
    <w:rsid w:val="00E32B1B"/>
    <w:rsid w:val="00E32BAE"/>
    <w:rsid w:val="00E4023C"/>
    <w:rsid w:val="00E43B72"/>
    <w:rsid w:val="00E45C3B"/>
    <w:rsid w:val="00E478C7"/>
    <w:rsid w:val="00E55F32"/>
    <w:rsid w:val="00E57810"/>
    <w:rsid w:val="00E62ED3"/>
    <w:rsid w:val="00E64A56"/>
    <w:rsid w:val="00E65086"/>
    <w:rsid w:val="00E6771A"/>
    <w:rsid w:val="00E71061"/>
    <w:rsid w:val="00E731D7"/>
    <w:rsid w:val="00E74773"/>
    <w:rsid w:val="00E818BC"/>
    <w:rsid w:val="00E8291C"/>
    <w:rsid w:val="00E86AEA"/>
    <w:rsid w:val="00E879B6"/>
    <w:rsid w:val="00E90B14"/>
    <w:rsid w:val="00E91D82"/>
    <w:rsid w:val="00EA0669"/>
    <w:rsid w:val="00EA1EAD"/>
    <w:rsid w:val="00EB04EF"/>
    <w:rsid w:val="00EB1855"/>
    <w:rsid w:val="00EB6A62"/>
    <w:rsid w:val="00EC0F5C"/>
    <w:rsid w:val="00EC4520"/>
    <w:rsid w:val="00EC62DC"/>
    <w:rsid w:val="00ED04F8"/>
    <w:rsid w:val="00ED17CE"/>
    <w:rsid w:val="00EE290F"/>
    <w:rsid w:val="00EF0646"/>
    <w:rsid w:val="00EF30DE"/>
    <w:rsid w:val="00F00DBF"/>
    <w:rsid w:val="00F01CBA"/>
    <w:rsid w:val="00F0210E"/>
    <w:rsid w:val="00F02D0D"/>
    <w:rsid w:val="00F02ED9"/>
    <w:rsid w:val="00F072F6"/>
    <w:rsid w:val="00F11492"/>
    <w:rsid w:val="00F1232F"/>
    <w:rsid w:val="00F15EDE"/>
    <w:rsid w:val="00F212D4"/>
    <w:rsid w:val="00F25B8F"/>
    <w:rsid w:val="00F26EF8"/>
    <w:rsid w:val="00F30D68"/>
    <w:rsid w:val="00F36408"/>
    <w:rsid w:val="00F43D90"/>
    <w:rsid w:val="00F52D12"/>
    <w:rsid w:val="00F53E8F"/>
    <w:rsid w:val="00F5544D"/>
    <w:rsid w:val="00F56B5F"/>
    <w:rsid w:val="00F6076C"/>
    <w:rsid w:val="00F632AA"/>
    <w:rsid w:val="00F77537"/>
    <w:rsid w:val="00F82929"/>
    <w:rsid w:val="00F831EA"/>
    <w:rsid w:val="00F843AB"/>
    <w:rsid w:val="00F84C93"/>
    <w:rsid w:val="00F851B5"/>
    <w:rsid w:val="00F8543A"/>
    <w:rsid w:val="00F918BE"/>
    <w:rsid w:val="00F94F9F"/>
    <w:rsid w:val="00F9660F"/>
    <w:rsid w:val="00FA2F8A"/>
    <w:rsid w:val="00FA47E7"/>
    <w:rsid w:val="00FB0607"/>
    <w:rsid w:val="00FB0F09"/>
    <w:rsid w:val="00FB4DCB"/>
    <w:rsid w:val="00FC2487"/>
    <w:rsid w:val="00FC35D7"/>
    <w:rsid w:val="00FC71E4"/>
    <w:rsid w:val="00FD1269"/>
    <w:rsid w:val="00FE1682"/>
    <w:rsid w:val="00FE6845"/>
    <w:rsid w:val="00FF4078"/>
    <w:rsid w:val="00FF5E4B"/>
    <w:rsid w:val="00FF6DB1"/>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BFCBCE"/>
  <w15:docId w15:val="{7F6D502D-4402-49BE-BB26-786689C5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D9B"/>
  </w:style>
  <w:style w:type="paragraph" w:styleId="Footer">
    <w:name w:val="footer"/>
    <w:basedOn w:val="Normal"/>
    <w:link w:val="FooterChar"/>
    <w:uiPriority w:val="99"/>
    <w:unhideWhenUsed/>
    <w:rsid w:val="001E1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D9B"/>
  </w:style>
  <w:style w:type="paragraph" w:styleId="BalloonText">
    <w:name w:val="Balloon Text"/>
    <w:basedOn w:val="Normal"/>
    <w:link w:val="BalloonTextChar"/>
    <w:uiPriority w:val="99"/>
    <w:semiHidden/>
    <w:unhideWhenUsed/>
    <w:rsid w:val="001E1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D9B"/>
    <w:rPr>
      <w:rFonts w:ascii="Tahoma" w:hAnsi="Tahoma" w:cs="Tahoma"/>
      <w:sz w:val="16"/>
      <w:szCs w:val="16"/>
    </w:rPr>
  </w:style>
  <w:style w:type="paragraph" w:customStyle="1" w:styleId="ReportTitle">
    <w:name w:val="ReportTitle"/>
    <w:basedOn w:val="Normal"/>
    <w:next w:val="Normal"/>
    <w:rsid w:val="00BF1D3A"/>
    <w:pPr>
      <w:spacing w:after="600" w:line="300" w:lineRule="exact"/>
      <w:jc w:val="center"/>
    </w:pPr>
    <w:rPr>
      <w:rFonts w:ascii="Times New Roman" w:eastAsia="Times New Roman" w:hAnsi="Times New Roman" w:cs="Times New Roman"/>
      <w:b/>
      <w:sz w:val="32"/>
      <w:szCs w:val="32"/>
      <w:lang w:val="en-GB"/>
    </w:rPr>
  </w:style>
  <w:style w:type="table" w:styleId="TableGrid">
    <w:name w:val="Table Grid"/>
    <w:basedOn w:val="TableNormal"/>
    <w:rsid w:val="00BF1D3A"/>
    <w:pPr>
      <w:spacing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1D3A"/>
    <w:pPr>
      <w:ind w:left="720"/>
      <w:contextualSpacing/>
    </w:pPr>
  </w:style>
  <w:style w:type="character" w:styleId="CommentReference">
    <w:name w:val="annotation reference"/>
    <w:basedOn w:val="DefaultParagraphFont"/>
    <w:uiPriority w:val="99"/>
    <w:semiHidden/>
    <w:unhideWhenUsed/>
    <w:rsid w:val="00F43D90"/>
    <w:rPr>
      <w:sz w:val="16"/>
      <w:szCs w:val="16"/>
    </w:rPr>
  </w:style>
  <w:style w:type="paragraph" w:styleId="CommentText">
    <w:name w:val="annotation text"/>
    <w:basedOn w:val="Normal"/>
    <w:link w:val="CommentTextChar"/>
    <w:uiPriority w:val="99"/>
    <w:semiHidden/>
    <w:unhideWhenUsed/>
    <w:rsid w:val="00F43D90"/>
    <w:pPr>
      <w:spacing w:after="160" w:line="240" w:lineRule="auto"/>
    </w:pPr>
    <w:rPr>
      <w:rFonts w:eastAsiaTheme="minorEastAsia"/>
      <w:sz w:val="20"/>
      <w:szCs w:val="20"/>
      <w:lang w:val="es-MX"/>
    </w:rPr>
  </w:style>
  <w:style w:type="character" w:customStyle="1" w:styleId="CommentTextChar">
    <w:name w:val="Comment Text Char"/>
    <w:basedOn w:val="DefaultParagraphFont"/>
    <w:link w:val="CommentText"/>
    <w:uiPriority w:val="99"/>
    <w:semiHidden/>
    <w:rsid w:val="00F43D90"/>
    <w:rPr>
      <w:rFonts w:eastAsiaTheme="minorEastAsia"/>
      <w:sz w:val="20"/>
      <w:szCs w:val="20"/>
      <w:lang w:val="es-MX"/>
    </w:rPr>
  </w:style>
  <w:style w:type="paragraph" w:styleId="CommentSubject">
    <w:name w:val="annotation subject"/>
    <w:basedOn w:val="CommentText"/>
    <w:next w:val="CommentText"/>
    <w:link w:val="CommentSubjectChar"/>
    <w:uiPriority w:val="99"/>
    <w:semiHidden/>
    <w:unhideWhenUsed/>
    <w:rsid w:val="009A741F"/>
    <w:pPr>
      <w:spacing w:after="200"/>
    </w:pPr>
    <w:rPr>
      <w:rFonts w:eastAsiaTheme="minorHAnsi"/>
      <w:b/>
      <w:bCs/>
      <w:lang w:val="en-US"/>
    </w:rPr>
  </w:style>
  <w:style w:type="character" w:customStyle="1" w:styleId="CommentSubjectChar">
    <w:name w:val="Comment Subject Char"/>
    <w:basedOn w:val="CommentTextChar"/>
    <w:link w:val="CommentSubject"/>
    <w:uiPriority w:val="99"/>
    <w:semiHidden/>
    <w:rsid w:val="009A741F"/>
    <w:rPr>
      <w:rFonts w:eastAsiaTheme="minorEastAsia"/>
      <w:b/>
      <w:bCs/>
      <w:sz w:val="20"/>
      <w:szCs w:val="20"/>
      <w:lang w:val="es-MX"/>
    </w:rPr>
  </w:style>
  <w:style w:type="paragraph" w:styleId="FootnoteText">
    <w:name w:val="footnote text"/>
    <w:basedOn w:val="Normal"/>
    <w:link w:val="FootnoteTextChar"/>
    <w:uiPriority w:val="99"/>
    <w:semiHidden/>
    <w:unhideWhenUsed/>
    <w:rsid w:val="00C259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5983"/>
    <w:rPr>
      <w:sz w:val="20"/>
      <w:szCs w:val="20"/>
    </w:rPr>
  </w:style>
  <w:style w:type="character" w:styleId="FootnoteReference">
    <w:name w:val="footnote reference"/>
    <w:basedOn w:val="DefaultParagraphFont"/>
    <w:uiPriority w:val="99"/>
    <w:semiHidden/>
    <w:unhideWhenUsed/>
    <w:rsid w:val="00C25983"/>
    <w:rPr>
      <w:vertAlign w:val="superscript"/>
    </w:rPr>
  </w:style>
  <w:style w:type="character" w:styleId="Hyperlink">
    <w:name w:val="Hyperlink"/>
    <w:basedOn w:val="DefaultParagraphFont"/>
    <w:uiPriority w:val="99"/>
    <w:unhideWhenUsed/>
    <w:rsid w:val="00C25983"/>
    <w:rPr>
      <w:color w:val="0000FF" w:themeColor="hyperlink"/>
      <w:u w:val="single"/>
    </w:rPr>
  </w:style>
  <w:style w:type="character" w:styleId="FollowedHyperlink">
    <w:name w:val="FollowedHyperlink"/>
    <w:basedOn w:val="DefaultParagraphFont"/>
    <w:uiPriority w:val="99"/>
    <w:semiHidden/>
    <w:unhideWhenUsed/>
    <w:rsid w:val="00C25983"/>
    <w:rPr>
      <w:color w:val="800080" w:themeColor="followedHyperlink"/>
      <w:u w:val="single"/>
    </w:rPr>
  </w:style>
  <w:style w:type="paragraph" w:customStyle="1" w:styleId="Default">
    <w:name w:val="Default"/>
    <w:rsid w:val="00B72525"/>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Revision">
    <w:name w:val="Revision"/>
    <w:hidden/>
    <w:uiPriority w:val="99"/>
    <w:semiHidden/>
    <w:rsid w:val="00E06CCE"/>
    <w:pPr>
      <w:spacing w:after="0" w:line="240" w:lineRule="auto"/>
    </w:pPr>
  </w:style>
  <w:style w:type="character" w:customStyle="1" w:styleId="apple-tab-span">
    <w:name w:val="apple-tab-span"/>
    <w:basedOn w:val="DefaultParagraphFont"/>
    <w:rsid w:val="00D93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808573">
      <w:bodyDiv w:val="1"/>
      <w:marLeft w:val="0"/>
      <w:marRight w:val="0"/>
      <w:marTop w:val="0"/>
      <w:marBottom w:val="0"/>
      <w:divBdr>
        <w:top w:val="none" w:sz="0" w:space="0" w:color="auto"/>
        <w:left w:val="none" w:sz="0" w:space="0" w:color="auto"/>
        <w:bottom w:val="none" w:sz="0" w:space="0" w:color="auto"/>
        <w:right w:val="none" w:sz="0" w:space="0" w:color="auto"/>
      </w:divBdr>
    </w:div>
    <w:div w:id="768551889">
      <w:bodyDiv w:val="1"/>
      <w:marLeft w:val="0"/>
      <w:marRight w:val="0"/>
      <w:marTop w:val="0"/>
      <w:marBottom w:val="0"/>
      <w:divBdr>
        <w:top w:val="none" w:sz="0" w:space="0" w:color="auto"/>
        <w:left w:val="none" w:sz="0" w:space="0" w:color="auto"/>
        <w:bottom w:val="none" w:sz="0" w:space="0" w:color="auto"/>
        <w:right w:val="none" w:sz="0" w:space="0" w:color="auto"/>
      </w:divBdr>
    </w:div>
    <w:div w:id="1046835240">
      <w:bodyDiv w:val="1"/>
      <w:marLeft w:val="0"/>
      <w:marRight w:val="0"/>
      <w:marTop w:val="0"/>
      <w:marBottom w:val="0"/>
      <w:divBdr>
        <w:top w:val="none" w:sz="0" w:space="0" w:color="auto"/>
        <w:left w:val="none" w:sz="0" w:space="0" w:color="auto"/>
        <w:bottom w:val="none" w:sz="0" w:space="0" w:color="auto"/>
        <w:right w:val="none" w:sz="0" w:space="0" w:color="auto"/>
      </w:divBdr>
    </w:div>
    <w:div w:id="198312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34BE5-F4F3-421B-8BC5-0FB9BE60E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939</Words>
  <Characters>5358</Characters>
  <Application>Microsoft Office Word</Application>
  <DocSecurity>0</DocSecurity>
  <Lines>44</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Banco de México</Company>
  <LinksUpToDate>false</LinksUpToDate>
  <CharactersWithSpaces>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Consultation</dc:subject>
  <dc:creator>LEI ROC</dc:creator>
  <cp:keywords>Corporate actions and data history</cp:keywords>
  <cp:lastModifiedBy>Stéphane MAHIEU</cp:lastModifiedBy>
  <cp:revision>3</cp:revision>
  <cp:lastPrinted>2017-07-21T16:13:00Z</cp:lastPrinted>
  <dcterms:created xsi:type="dcterms:W3CDTF">2017-09-26T17:07:00Z</dcterms:created>
  <dcterms:modified xsi:type="dcterms:W3CDTF">2017-09-26T17:19:00Z</dcterms:modified>
</cp:coreProperties>
</file>